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C4AC30">
      <w:pPr>
        <w:spacing w:line="570" w:lineRule="exact"/>
        <w:rPr>
          <w:rFonts w:ascii="方正黑体_GBK" w:hAnsi="方正仿宋_GBK" w:eastAsia="方正黑体_GBK" w:cs="方正仿宋_GBK"/>
          <w:sz w:val="32"/>
          <w:szCs w:val="32"/>
        </w:rPr>
      </w:pPr>
      <w:r>
        <w:rPr>
          <w:rFonts w:hint="eastAsia" w:ascii="方正黑体_GBK" w:hAnsi="方正仿宋_GBK" w:eastAsia="方正黑体_GBK" w:cs="方正仿宋_GBK"/>
          <w:sz w:val="32"/>
          <w:szCs w:val="32"/>
        </w:rPr>
        <w:t>附件</w:t>
      </w:r>
    </w:p>
    <w:p w14:paraId="2D0EB1D6">
      <w:pPr>
        <w:pStyle w:val="2"/>
        <w:spacing w:before="0" w:after="0" w:line="600" w:lineRule="exact"/>
        <w:jc w:val="center"/>
        <w:rPr>
          <w:rFonts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bookmarkStart w:id="0" w:name="_Toc132367124"/>
      <w:bookmarkStart w:id="1" w:name="_Toc17197718"/>
    </w:p>
    <w:p w14:paraId="27C93716">
      <w:pPr>
        <w:pStyle w:val="2"/>
        <w:spacing w:before="0" w:after="0" w:line="600" w:lineRule="exact"/>
        <w:jc w:val="center"/>
        <w:rPr>
          <w:rFonts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未来产业天使基金申报材料说明</w:t>
      </w:r>
    </w:p>
    <w:bookmarkEnd w:id="0"/>
    <w:bookmarkEnd w:id="1"/>
    <w:p w14:paraId="6D530063">
      <w:pPr>
        <w:pStyle w:val="3"/>
        <w:spacing w:line="600" w:lineRule="exact"/>
        <w:ind w:firstLine="640" w:firstLineChars="200"/>
        <w:rPr>
          <w:rFonts w:eastAsia="方正仿宋_GBK"/>
          <w:sz w:val="32"/>
          <w:szCs w:val="32"/>
        </w:rPr>
      </w:pPr>
    </w:p>
    <w:p w14:paraId="2442B50D">
      <w:pPr>
        <w:pStyle w:val="3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申报方应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根据省政府投资基金管理制度及省级母基金管理制度相关要求</w:t>
      </w:r>
      <w:r>
        <w:rPr>
          <w:rFonts w:hint="eastAsia" w:eastAsia="方正仿宋_GBK"/>
          <w:sz w:val="32"/>
          <w:szCs w:val="32"/>
        </w:rPr>
        <w:t>，按以下内容提交材料。</w:t>
      </w:r>
    </w:p>
    <w:p w14:paraId="2E287A88">
      <w:pPr>
        <w:spacing w:line="600" w:lineRule="exact"/>
        <w:ind w:firstLine="640" w:firstLineChars="200"/>
        <w:rPr>
          <w:rFonts w:ascii="方正黑体_GBK" w:eastAsia="方正黑体_GBK" w:cs="Times New Roman"/>
          <w:sz w:val="32"/>
          <w:szCs w:val="32"/>
        </w:rPr>
      </w:pPr>
      <w:r>
        <w:rPr>
          <w:rFonts w:hint="eastAsia" w:ascii="方正黑体_GBK" w:eastAsia="方正黑体_GBK" w:cs="Times New Roman"/>
          <w:sz w:val="32"/>
          <w:szCs w:val="32"/>
        </w:rPr>
        <w:t>文件一 申报函件</w:t>
      </w:r>
      <w:r>
        <w:rPr>
          <w:rFonts w:hint="eastAsia" w:ascii="方正仿宋_GBK" w:eastAsia="方正仿宋_GBK" w:cs="Times New Roman"/>
          <w:sz w:val="32"/>
          <w:szCs w:val="32"/>
        </w:rPr>
        <w:t>（模板附后）</w:t>
      </w:r>
    </w:p>
    <w:p w14:paraId="61F17FD5">
      <w:pPr>
        <w:snapToGrid w:val="0"/>
        <w:spacing w:line="600" w:lineRule="exact"/>
        <w:ind w:firstLine="640" w:firstLineChars="200"/>
        <w:rPr>
          <w:rFonts w:eastAsia="方正仿宋_GBK" w:cs="Times New Roman"/>
          <w:sz w:val="32"/>
          <w:szCs w:val="32"/>
        </w:rPr>
      </w:pPr>
      <w:bookmarkStart w:id="2" w:name="_Hlk162337315"/>
      <w:r>
        <w:rPr>
          <w:rFonts w:hint="eastAsia" w:eastAsia="方正仿宋_GBK" w:cs="Times New Roman"/>
          <w:sz w:val="32"/>
          <w:szCs w:val="32"/>
        </w:rPr>
        <w:t>明确基金发起人、拟组建基金方向和规模、管理机构产生方式、申请省级母基金出资金额、其他主要出资主体配套出资金额等关键要素。</w:t>
      </w:r>
    </w:p>
    <w:p w14:paraId="3DCFFCEC"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注：1.设区市基金发起人、具备条件的省属企业发起设立基金的，分别由设区市政府、省属企业出具盖章函件。</w:t>
      </w:r>
    </w:p>
    <w:p w14:paraId="2AEF5842">
      <w:pPr>
        <w:spacing w:line="600" w:lineRule="exact"/>
        <w:ind w:firstLine="1120" w:firstLineChars="4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2.省产业技术研究院、高等院校依法设立的国有独资公司发起设立基金的，分别由省产业技术研究院、高等院校出具盖章函件。</w:t>
      </w:r>
    </w:p>
    <w:p w14:paraId="01FF79C7">
      <w:pPr>
        <w:spacing w:line="600" w:lineRule="exact"/>
        <w:ind w:firstLine="1120" w:firstLineChars="4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3.南京江北新区、苏州工业园区明确的区属国有企业发起设立基金的，分别由南京江北新区管理委员会、苏州工业园区管理委员会出具盖章函件，并提供属地设区市政府对基金方案的批复文件。</w:t>
      </w:r>
    </w:p>
    <w:p w14:paraId="08DF5015">
      <w:pPr>
        <w:spacing w:line="600" w:lineRule="exact"/>
        <w:ind w:firstLine="1120" w:firstLineChars="4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4.采用定向邀约或其他方式确定管理机构的，需在函件中明确管理机构产生方式、指定的管理机构名称（若有）。</w:t>
      </w:r>
    </w:p>
    <w:bookmarkEnd w:id="2"/>
    <w:p w14:paraId="08C1F2B6">
      <w:pPr>
        <w:spacing w:line="600" w:lineRule="exact"/>
        <w:ind w:firstLine="640" w:firstLineChars="200"/>
        <w:rPr>
          <w:rFonts w:ascii="方正黑体_GBK" w:eastAsia="方正黑体_GBK" w:cs="Times New Roman"/>
          <w:sz w:val="32"/>
          <w:szCs w:val="32"/>
        </w:rPr>
      </w:pPr>
      <w:r>
        <w:rPr>
          <w:rFonts w:hint="eastAsia" w:ascii="方正黑体_GBK" w:eastAsia="方正黑体_GBK" w:cs="Times New Roman"/>
          <w:sz w:val="32"/>
          <w:szCs w:val="32"/>
        </w:rPr>
        <w:t>文件二 基金方案</w:t>
      </w:r>
    </w:p>
    <w:p w14:paraId="1388EBEA">
      <w:pPr>
        <w:spacing w:line="60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bookmarkStart w:id="3" w:name="_Hlk162337586"/>
      <w:r>
        <w:rPr>
          <w:rFonts w:hint="eastAsia" w:ascii="方正楷体_GBK" w:hAnsi="方正楷体_GBK" w:eastAsia="方正楷体_GBK" w:cs="方正楷体_GBK"/>
          <w:sz w:val="32"/>
          <w:szCs w:val="32"/>
        </w:rPr>
        <w:t>（一）基本要素</w:t>
      </w:r>
    </w:p>
    <w:p w14:paraId="06CF218A">
      <w:pPr>
        <w:spacing w:line="600" w:lineRule="exact"/>
        <w:ind w:firstLine="640" w:firstLineChars="200"/>
        <w:rPr>
          <w:rFonts w:ascii="方正仿宋_GBK" w:eastAsia="方正仿宋_GBK" w:cs="Times New Roman"/>
          <w:sz w:val="32"/>
          <w:szCs w:val="32"/>
        </w:rPr>
      </w:pPr>
      <w:r>
        <w:rPr>
          <w:rFonts w:hint="eastAsia" w:ascii="方正仿宋_GBK" w:eastAsia="方正仿宋_GBK" w:cs="Times New Roman"/>
          <w:sz w:val="32"/>
          <w:szCs w:val="32"/>
        </w:rPr>
        <w:t>包括基金名称、组织形式、注册地址、存续期限、投资期、退出期、延长期（若有）、认缴规模、出资进度安排等。</w:t>
      </w:r>
    </w:p>
    <w:p w14:paraId="53466115">
      <w:pPr>
        <w:spacing w:line="60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（二）募资计划</w:t>
      </w:r>
    </w:p>
    <w:p w14:paraId="4E073413">
      <w:pPr>
        <w:spacing w:line="600" w:lineRule="exact"/>
        <w:ind w:firstLine="640" w:firstLineChars="200"/>
        <w:rPr>
          <w:rFonts w:eastAsia="方正仿宋_GBK" w:cs="Times New Roman"/>
          <w:sz w:val="32"/>
          <w:szCs w:val="32"/>
        </w:rPr>
      </w:pPr>
      <w:r>
        <w:rPr>
          <w:rFonts w:hint="eastAsia" w:ascii="方正仿宋_GBK" w:eastAsia="方正仿宋_GBK" w:cs="Times New Roman"/>
          <w:sz w:val="32"/>
          <w:szCs w:val="32"/>
        </w:rPr>
        <w:t>包括基金出资人名单、出资金额/比例、出资人详细介绍等</w:t>
      </w:r>
      <w:r>
        <w:rPr>
          <w:rFonts w:hint="eastAsia" w:eastAsia="方正仿宋_GBK" w:cs="Times New Roman"/>
          <w:sz w:val="32"/>
          <w:szCs w:val="32"/>
        </w:rPr>
        <w:t>，并提供相关出资意向函。</w:t>
      </w:r>
    </w:p>
    <w:p w14:paraId="0565A7C1">
      <w:pPr>
        <w:spacing w:line="60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（三）投资方向及投资策略</w:t>
      </w:r>
    </w:p>
    <w:p w14:paraId="27E14B57">
      <w:pPr>
        <w:spacing w:line="600" w:lineRule="exact"/>
        <w:ind w:firstLine="640" w:firstLineChars="200"/>
        <w:rPr>
          <w:rFonts w:ascii="方正仿宋_GBK" w:eastAsia="方正仿宋_GBK" w:cs="Times New Roman"/>
          <w:sz w:val="32"/>
          <w:szCs w:val="32"/>
        </w:rPr>
      </w:pPr>
      <w:r>
        <w:rPr>
          <w:rFonts w:hint="eastAsia" w:ascii="方正仿宋_GBK" w:eastAsia="方正仿宋_GBK" w:cs="Times New Roman"/>
          <w:sz w:val="32"/>
          <w:szCs w:val="32"/>
        </w:rPr>
        <w:t>包括投资产业方向及细分领域安排，投资地域限制（省内和市内）等。</w:t>
      </w:r>
    </w:p>
    <w:p w14:paraId="0914133D">
      <w:pPr>
        <w:spacing w:line="60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（四）管理机构遴选方案概要</w:t>
      </w:r>
    </w:p>
    <w:p w14:paraId="6232BB56">
      <w:pPr>
        <w:spacing w:line="60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（五）投资决策机制</w:t>
      </w:r>
    </w:p>
    <w:p w14:paraId="4F49CA94">
      <w:pPr>
        <w:spacing w:line="600" w:lineRule="exact"/>
        <w:ind w:firstLine="640" w:firstLineChars="200"/>
        <w:rPr>
          <w:rFonts w:ascii="方正仿宋_GBK" w:eastAsia="方正仿宋_GBK" w:cs="Times New Roman"/>
          <w:sz w:val="32"/>
          <w:szCs w:val="32"/>
        </w:rPr>
      </w:pPr>
      <w:r>
        <w:rPr>
          <w:rFonts w:hint="eastAsia" w:ascii="方正仿宋_GBK" w:eastAsia="方正仿宋_GBK" w:cs="Times New Roman"/>
          <w:sz w:val="32"/>
          <w:szCs w:val="32"/>
        </w:rPr>
        <w:t>包括投资决策机构人员组成、决策机制等。</w:t>
      </w:r>
    </w:p>
    <w:p w14:paraId="5CED5EAA">
      <w:pPr>
        <w:spacing w:line="60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（六）管理费</w:t>
      </w:r>
      <w:bookmarkStart w:id="4" w:name="_Hlk146715537"/>
    </w:p>
    <w:p w14:paraId="195583DD">
      <w:pPr>
        <w:spacing w:line="600" w:lineRule="exact"/>
        <w:ind w:firstLine="640" w:firstLineChars="200"/>
        <w:rPr>
          <w:rFonts w:ascii="方正仿宋_GBK" w:eastAsia="方正仿宋_GBK" w:cs="Times New Roman"/>
          <w:sz w:val="32"/>
          <w:szCs w:val="32"/>
        </w:rPr>
      </w:pPr>
      <w:r>
        <w:rPr>
          <w:rFonts w:hint="eastAsia" w:ascii="方正仿宋_GBK" w:eastAsia="方正仿宋_GBK" w:cs="Times New Roman"/>
          <w:sz w:val="32"/>
          <w:szCs w:val="32"/>
        </w:rPr>
        <w:t>包括投资期、退出期、延长期（若有）管理费计提基数和比例等。</w:t>
      </w:r>
    </w:p>
    <w:bookmarkEnd w:id="4"/>
    <w:p w14:paraId="00B0828A">
      <w:pPr>
        <w:spacing w:line="60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（七）收益分配机制</w:t>
      </w:r>
    </w:p>
    <w:p w14:paraId="0E8CA607">
      <w:pPr>
        <w:spacing w:line="600" w:lineRule="exact"/>
        <w:ind w:firstLine="640" w:firstLineChars="200"/>
        <w:rPr>
          <w:rFonts w:ascii="方正仿宋_GBK" w:eastAsia="方正仿宋_GBK" w:cs="Times New Roman"/>
          <w:sz w:val="32"/>
          <w:szCs w:val="32"/>
        </w:rPr>
      </w:pPr>
      <w:r>
        <w:rPr>
          <w:rFonts w:hint="eastAsia" w:ascii="方正仿宋_GBK" w:eastAsia="方正仿宋_GBK" w:cs="Times New Roman"/>
          <w:sz w:val="32"/>
          <w:szCs w:val="32"/>
        </w:rPr>
        <w:t>包括收益分配顺序、管理人业绩报酬等。</w:t>
      </w:r>
    </w:p>
    <w:p w14:paraId="44CA0F5E">
      <w:pPr>
        <w:spacing w:line="60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（八）基金退出安排</w:t>
      </w:r>
    </w:p>
    <w:p w14:paraId="16BC70AA">
      <w:pPr>
        <w:spacing w:line="600" w:lineRule="exact"/>
        <w:ind w:firstLine="640" w:firstLineChars="200"/>
        <w:rPr>
          <w:rFonts w:ascii="方正仿宋_GBK" w:eastAsia="方正仿宋_GBK" w:cs="Times New Roman"/>
          <w:sz w:val="32"/>
          <w:szCs w:val="32"/>
        </w:rPr>
      </w:pPr>
      <w:r>
        <w:rPr>
          <w:rFonts w:hint="eastAsia" w:ascii="方正仿宋_GBK" w:eastAsia="方正仿宋_GBK" w:cs="Times New Roman"/>
          <w:sz w:val="32"/>
          <w:szCs w:val="32"/>
        </w:rPr>
        <w:t>包括基金退出策略、退出时间安排等。</w:t>
      </w:r>
    </w:p>
    <w:p w14:paraId="563AEE04">
      <w:pPr>
        <w:spacing w:line="60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（九）其他相关情况</w:t>
      </w:r>
    </w:p>
    <w:p w14:paraId="2DC9FB80"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注：1.请详细提供以上内容，并填写基金方案简表（附后）。</w:t>
      </w:r>
    </w:p>
    <w:p w14:paraId="38C2347E">
      <w:pPr>
        <w:spacing w:line="600" w:lineRule="exact"/>
        <w:ind w:firstLine="1120" w:firstLineChars="4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2.出资比例、管理费、业绩报酬等需明确具体数字，不可使用“不超过”“不低于”等。</w:t>
      </w:r>
    </w:p>
    <w:bookmarkEnd w:id="3"/>
    <w:p w14:paraId="0D649B32">
      <w:pPr>
        <w:snapToGrid w:val="0"/>
        <w:spacing w:line="600" w:lineRule="exact"/>
        <w:ind w:firstLine="640" w:firstLineChars="200"/>
        <w:rPr>
          <w:rFonts w:ascii="方正仿宋_GBK" w:eastAsia="方正仿宋_GBK" w:cs="Times New Roman"/>
          <w:sz w:val="32"/>
          <w:szCs w:val="32"/>
        </w:rPr>
      </w:pPr>
      <w:r>
        <w:rPr>
          <w:rFonts w:hint="eastAsia" w:ascii="方正黑体_GBK" w:eastAsia="方正黑体_GBK" w:cs="Times New Roman"/>
          <w:sz w:val="32"/>
          <w:szCs w:val="32"/>
        </w:rPr>
        <w:t>文件三 可行性研究报告</w:t>
      </w:r>
    </w:p>
    <w:p w14:paraId="67A28356">
      <w:pPr>
        <w:snapToGrid w:val="0"/>
        <w:spacing w:line="600" w:lineRule="exact"/>
        <w:ind w:firstLine="640" w:firstLineChars="200"/>
        <w:rPr>
          <w:rFonts w:ascii="方正仿宋_GBK" w:eastAsia="方正仿宋_GBK" w:cs="Times New Roman"/>
          <w:sz w:val="32"/>
          <w:szCs w:val="32"/>
        </w:rPr>
      </w:pPr>
      <w:bookmarkStart w:id="5" w:name="_Hlk162337771"/>
      <w:r>
        <w:rPr>
          <w:rFonts w:hint="eastAsia" w:ascii="方正仿宋_GBK" w:eastAsia="方正仿宋_GBK" w:cs="Times New Roman"/>
          <w:sz w:val="32"/>
          <w:szCs w:val="32"/>
        </w:rPr>
        <w:t>内容包括但不限于：基金设立背景、必要性、基金方案可行性、基金风险与保障措施等。可行性研究报告需有明确结论。</w:t>
      </w:r>
    </w:p>
    <w:bookmarkEnd w:id="5"/>
    <w:p w14:paraId="60956098">
      <w:pPr>
        <w:spacing w:line="600" w:lineRule="exact"/>
        <w:ind w:firstLine="640" w:firstLineChars="200"/>
        <w:rPr>
          <w:rFonts w:ascii="方正黑体_GBK" w:eastAsia="方正黑体_GBK" w:cs="Times New Roman"/>
          <w:sz w:val="32"/>
          <w:szCs w:val="32"/>
        </w:rPr>
      </w:pPr>
      <w:r>
        <w:rPr>
          <w:rFonts w:hint="eastAsia" w:ascii="方正黑体_GBK" w:eastAsia="方正黑体_GBK" w:cs="Times New Roman"/>
          <w:sz w:val="32"/>
          <w:szCs w:val="32"/>
        </w:rPr>
        <w:t>文件四 基金发起人概况</w:t>
      </w:r>
    </w:p>
    <w:p w14:paraId="5DA785B4">
      <w:pPr>
        <w:spacing w:line="60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bookmarkStart w:id="6" w:name="_Hlk146711378"/>
      <w:r>
        <w:rPr>
          <w:rFonts w:hint="eastAsia" w:ascii="方正楷体_GBK" w:hAnsi="方正楷体_GBK" w:eastAsia="方正楷体_GBK" w:cs="方正楷体_GBK"/>
          <w:sz w:val="32"/>
          <w:szCs w:val="32"/>
        </w:rPr>
        <w:t>（一）基本情况</w:t>
      </w:r>
    </w:p>
    <w:p w14:paraId="7EC12619">
      <w:pPr>
        <w:spacing w:line="600" w:lineRule="exact"/>
        <w:ind w:firstLine="640" w:firstLineChars="200"/>
        <w:rPr>
          <w:rFonts w:ascii="方正仿宋_GBK" w:eastAsia="方正仿宋_GBK" w:cs="Times New Roman"/>
          <w:sz w:val="32"/>
          <w:szCs w:val="32"/>
        </w:rPr>
      </w:pPr>
      <w:bookmarkStart w:id="7" w:name="_Hlk162337880"/>
      <w:r>
        <w:rPr>
          <w:rFonts w:hint="eastAsia" w:ascii="方正仿宋_GBK" w:eastAsia="方正仿宋_GBK" w:cs="Times New Roman"/>
          <w:sz w:val="32"/>
          <w:szCs w:val="32"/>
        </w:rPr>
        <w:t>包括机构名称、注册地址、认缴及实缴出资、股权结构、治理架构、高管团队、历史沿革、行业地位、所获荣誉等。</w:t>
      </w:r>
    </w:p>
    <w:bookmarkEnd w:id="7"/>
    <w:p w14:paraId="52DF99DF">
      <w:pPr>
        <w:spacing w:line="60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</w:t>
      </w:r>
      <w:bookmarkStart w:id="8" w:name="_Hlk162338094"/>
      <w:r>
        <w:rPr>
          <w:rFonts w:hint="eastAsia" w:ascii="方正楷体_GBK" w:hAnsi="方正楷体_GBK" w:eastAsia="方正楷体_GBK" w:cs="方正楷体_GBK"/>
          <w:sz w:val="32"/>
          <w:szCs w:val="32"/>
        </w:rPr>
        <w:t>业务及团队情况</w:t>
      </w:r>
      <w:bookmarkEnd w:id="8"/>
    </w:p>
    <w:p w14:paraId="671EE58A">
      <w:pPr>
        <w:spacing w:line="600" w:lineRule="exact"/>
        <w:ind w:firstLine="640" w:firstLineChars="200"/>
        <w:rPr>
          <w:rFonts w:ascii="方正仿宋_GBK" w:eastAsia="方正仿宋_GBK" w:cs="Times New Roman"/>
          <w:sz w:val="32"/>
          <w:szCs w:val="32"/>
        </w:rPr>
      </w:pPr>
      <w:bookmarkStart w:id="9" w:name="_Hlk162338099"/>
      <w:r>
        <w:rPr>
          <w:rFonts w:hint="eastAsia" w:ascii="方正仿宋_GBK" w:eastAsia="方正仿宋_GBK" w:cs="Times New Roman"/>
          <w:sz w:val="32"/>
          <w:szCs w:val="32"/>
        </w:rPr>
        <w:t>包括业务布局、私募股权投资业务概况、旗下私募基金管理人情况等；核心业务团队、风控团队、后台管理团队情况等。</w:t>
      </w:r>
    </w:p>
    <w:bookmarkEnd w:id="9"/>
    <w:p w14:paraId="2758BDB2">
      <w:pPr>
        <w:spacing w:line="60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</w:t>
      </w:r>
      <w:bookmarkStart w:id="10" w:name="_Hlk162338109"/>
      <w:r>
        <w:rPr>
          <w:rFonts w:hint="eastAsia" w:ascii="方正楷体_GBK" w:hAnsi="方正楷体_GBK" w:eastAsia="方正楷体_GBK" w:cs="方正楷体_GBK"/>
          <w:sz w:val="32"/>
          <w:szCs w:val="32"/>
        </w:rPr>
        <w:t>制度建设情况</w:t>
      </w:r>
      <w:bookmarkEnd w:id="10"/>
    </w:p>
    <w:p w14:paraId="127211FC">
      <w:pPr>
        <w:spacing w:line="600" w:lineRule="exact"/>
        <w:ind w:firstLine="640" w:firstLineChars="200"/>
        <w:rPr>
          <w:rFonts w:ascii="方正仿宋_GBK" w:eastAsia="方正仿宋_GBK" w:cs="Times New Roman"/>
          <w:sz w:val="32"/>
          <w:szCs w:val="32"/>
        </w:rPr>
      </w:pPr>
      <w:bookmarkStart w:id="11" w:name="_Hlk162338119"/>
      <w:bookmarkStart w:id="12" w:name="_Hlk146710900"/>
      <w:r>
        <w:rPr>
          <w:rFonts w:hint="eastAsia" w:ascii="方正仿宋_GBK" w:eastAsia="方正仿宋_GBK" w:cs="Times New Roman"/>
          <w:sz w:val="32"/>
          <w:szCs w:val="32"/>
        </w:rPr>
        <w:t>包括基金募集制度、立项制度、投资决策制度、投后管理制度、内控风险制度、激励约束制度、跟投制度、利益冲突制度等。</w:t>
      </w:r>
      <w:bookmarkEnd w:id="11"/>
    </w:p>
    <w:bookmarkEnd w:id="12"/>
    <w:p w14:paraId="3D28AC7D">
      <w:pPr>
        <w:spacing w:line="60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（四）财务情况</w:t>
      </w:r>
    </w:p>
    <w:p w14:paraId="5C6E1D3C">
      <w:pPr>
        <w:spacing w:line="600" w:lineRule="exact"/>
        <w:ind w:firstLine="640" w:firstLineChars="200"/>
        <w:rPr>
          <w:rFonts w:ascii="方正仿宋_GBK" w:eastAsia="方正仿宋_GBK" w:cs="Times New Roman"/>
          <w:sz w:val="32"/>
          <w:szCs w:val="32"/>
        </w:rPr>
      </w:pPr>
      <w:bookmarkStart w:id="13" w:name="_Hlk162338143"/>
      <w:r>
        <w:rPr>
          <w:rFonts w:hint="eastAsia" w:ascii="方正仿宋_GBK" w:eastAsia="方正仿宋_GBK" w:cs="Times New Roman"/>
          <w:sz w:val="32"/>
          <w:szCs w:val="32"/>
        </w:rPr>
        <w:t>包括总体财务情况，各业务板块财务数据，私募股权投资业务板块说明管理费收入和业绩报酬收入占比等。并提供近两年审计报告。</w:t>
      </w:r>
    </w:p>
    <w:bookmarkEnd w:id="13"/>
    <w:p w14:paraId="0764813C">
      <w:pPr>
        <w:spacing w:line="60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（五）</w:t>
      </w:r>
      <w:bookmarkStart w:id="14" w:name="_Hlk162338160"/>
      <w:r>
        <w:rPr>
          <w:rFonts w:hint="eastAsia" w:ascii="方正楷体_GBK" w:hAnsi="方正楷体_GBK" w:eastAsia="方正楷体_GBK" w:cs="方正楷体_GBK"/>
          <w:sz w:val="32"/>
          <w:szCs w:val="32"/>
        </w:rPr>
        <w:t>累计管理基金总体情况</w:t>
      </w:r>
      <w:bookmarkEnd w:id="14"/>
    </w:p>
    <w:p w14:paraId="35BE86A2">
      <w:pPr>
        <w:spacing w:line="600" w:lineRule="exact"/>
        <w:ind w:firstLine="640" w:firstLineChars="200"/>
        <w:rPr>
          <w:rFonts w:ascii="方正仿宋_GBK" w:eastAsia="方正仿宋_GBK" w:cs="Times New Roman"/>
          <w:sz w:val="32"/>
          <w:szCs w:val="32"/>
        </w:rPr>
      </w:pPr>
      <w:bookmarkStart w:id="15" w:name="_Hlk162338166"/>
      <w:r>
        <w:rPr>
          <w:rFonts w:hint="eastAsia" w:ascii="方正仿宋_GBK" w:eastAsia="方正仿宋_GBK" w:cs="Times New Roman"/>
          <w:sz w:val="32"/>
          <w:szCs w:val="32"/>
        </w:rPr>
        <w:t>包括基金数量、规模、类型、方向等基金总体布局情况；投资方向、已投项目、项目退出、项目上市、并购等总体投资情况；基金DPI、IRR、清算等总体收益情况。</w:t>
      </w:r>
    </w:p>
    <w:bookmarkEnd w:id="15"/>
    <w:p w14:paraId="693FB24A">
      <w:pPr>
        <w:spacing w:line="60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（六）</w:t>
      </w:r>
      <w:bookmarkStart w:id="16" w:name="_Hlk162338174"/>
      <w:r>
        <w:rPr>
          <w:rFonts w:hint="eastAsia" w:ascii="方正楷体_GBK" w:hAnsi="方正楷体_GBK" w:eastAsia="方正楷体_GBK" w:cs="方正楷体_GBK"/>
          <w:sz w:val="32"/>
          <w:szCs w:val="32"/>
        </w:rPr>
        <w:t>历史投资业绩列表</w:t>
      </w:r>
    </w:p>
    <w:bookmarkEnd w:id="16"/>
    <w:p w14:paraId="4BA7BEFD">
      <w:pPr>
        <w:spacing w:line="600" w:lineRule="exact"/>
        <w:ind w:firstLine="640" w:firstLineChars="200"/>
        <w:rPr>
          <w:rFonts w:ascii="方正仿宋_GBK" w:eastAsia="方正仿宋_GBK" w:cs="Times New Roman"/>
          <w:sz w:val="32"/>
          <w:szCs w:val="32"/>
        </w:rPr>
      </w:pPr>
      <w:r>
        <w:rPr>
          <w:rFonts w:hint="eastAsia" w:ascii="方正仿宋_GBK" w:eastAsia="方正仿宋_GBK" w:cs="Times New Roman"/>
          <w:sz w:val="32"/>
          <w:szCs w:val="32"/>
        </w:rPr>
        <w:t>1.</w:t>
      </w:r>
      <w:bookmarkStart w:id="17" w:name="_Hlk162338188"/>
      <w:r>
        <w:rPr>
          <w:rFonts w:hint="eastAsia" w:ascii="方正仿宋_GBK" w:eastAsia="方正仿宋_GBK" w:cs="Times New Roman"/>
          <w:sz w:val="32"/>
          <w:szCs w:val="32"/>
        </w:rPr>
        <w:t>管理母基金投资子基金列表：包括管理人、成立时间、存续期、出资人结构、基金规模、实缴规模、已投规模、已投项目数量、退出项目数量、DPI、IRR、MOIC、明星项目等。</w:t>
      </w:r>
      <w:bookmarkEnd w:id="17"/>
    </w:p>
    <w:p w14:paraId="7D56BE48">
      <w:pPr>
        <w:spacing w:line="600" w:lineRule="exact"/>
        <w:ind w:firstLine="640" w:firstLineChars="200"/>
        <w:rPr>
          <w:rFonts w:ascii="方正仿宋_GBK" w:eastAsia="方正仿宋_GBK" w:cs="Times New Roman"/>
          <w:sz w:val="32"/>
          <w:szCs w:val="32"/>
        </w:rPr>
      </w:pPr>
      <w:r>
        <w:rPr>
          <w:rFonts w:hint="eastAsia" w:ascii="方正仿宋_GBK" w:eastAsia="方正仿宋_GBK" w:cs="Times New Roman"/>
          <w:sz w:val="32"/>
          <w:szCs w:val="32"/>
        </w:rPr>
        <w:t>2.</w:t>
      </w:r>
      <w:bookmarkStart w:id="18" w:name="_Hlk162338199"/>
      <w:r>
        <w:rPr>
          <w:rFonts w:hint="eastAsia" w:ascii="方正仿宋_GBK" w:eastAsia="方正仿宋_GBK" w:cs="Times New Roman"/>
          <w:sz w:val="32"/>
          <w:szCs w:val="32"/>
        </w:rPr>
        <w:t>管理直投基金投资项目列表：包括项目名称、投资时间、投资轮次、投资主体、投资金额、占股比例、是否退出、退出日期、退出方式、DPI、IRR、MOIC、未退出的项目进展及项目估值、计划的退出方式等。</w:t>
      </w:r>
      <w:bookmarkEnd w:id="18"/>
    </w:p>
    <w:bookmarkEnd w:id="6"/>
    <w:p w14:paraId="03CED036">
      <w:pPr>
        <w:spacing w:line="60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bookmarkStart w:id="19" w:name="_Hlk162339388"/>
      <w:r>
        <w:rPr>
          <w:rFonts w:hint="eastAsia" w:ascii="方正楷体_GBK" w:hAnsi="方正楷体_GBK" w:eastAsia="方正楷体_GBK" w:cs="方正楷体_GBK"/>
          <w:sz w:val="32"/>
          <w:szCs w:val="32"/>
        </w:rPr>
        <w:t>（七）</w:t>
      </w:r>
      <w:bookmarkStart w:id="20" w:name="_Hlk146711398"/>
      <w:r>
        <w:rPr>
          <w:rFonts w:hint="eastAsia" w:ascii="方正楷体_GBK" w:hAnsi="方正楷体_GBK" w:eastAsia="方正楷体_GBK" w:cs="方正楷体_GBK"/>
          <w:sz w:val="32"/>
          <w:szCs w:val="32"/>
        </w:rPr>
        <w:t>存在关联关系的其他基金管理机构情况说明（如有）</w:t>
      </w:r>
      <w:bookmarkEnd w:id="20"/>
    </w:p>
    <w:p w14:paraId="30166B6E">
      <w:pPr>
        <w:spacing w:line="60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（八）</w:t>
      </w:r>
      <w:bookmarkStart w:id="21" w:name="_Hlk146711416"/>
      <w:r>
        <w:rPr>
          <w:rFonts w:hint="eastAsia" w:ascii="方正楷体_GBK" w:hAnsi="方正楷体_GBK" w:eastAsia="方正楷体_GBK" w:cs="方正楷体_GBK"/>
          <w:sz w:val="32"/>
          <w:szCs w:val="32"/>
        </w:rPr>
        <w:t>有关诉讼、仲裁、担保、处罚及其他或有风险事项说明</w:t>
      </w:r>
    </w:p>
    <w:bookmarkEnd w:id="19"/>
    <w:bookmarkEnd w:id="21"/>
    <w:p w14:paraId="67241D32">
      <w:pPr>
        <w:spacing w:line="600" w:lineRule="exact"/>
        <w:ind w:firstLine="640" w:firstLineChars="200"/>
        <w:rPr>
          <w:rFonts w:ascii="方正黑体_GBK" w:eastAsia="方正黑体_GBK" w:cs="Times New Roman"/>
          <w:sz w:val="32"/>
          <w:szCs w:val="32"/>
        </w:rPr>
      </w:pPr>
      <w:r>
        <w:rPr>
          <w:rFonts w:hint="eastAsia" w:ascii="方正黑体_GBK" w:eastAsia="方正黑体_GBK" w:cs="Times New Roman"/>
          <w:sz w:val="32"/>
          <w:szCs w:val="32"/>
        </w:rPr>
        <w:t>文件五 管理机构方案</w:t>
      </w:r>
    </w:p>
    <w:p w14:paraId="4DC4E472">
      <w:pPr>
        <w:spacing w:line="60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（一）若采用公开遴选方式确定管理机构</w:t>
      </w:r>
    </w:p>
    <w:p w14:paraId="6F80F6E1">
      <w:pPr>
        <w:snapToGrid w:val="0"/>
        <w:spacing w:line="600" w:lineRule="exact"/>
        <w:ind w:firstLine="640" w:firstLineChars="200"/>
        <w:rPr>
          <w:rFonts w:ascii="方正仿宋_GBK" w:eastAsia="方正仿宋_GBK" w:cs="Times New Roman"/>
          <w:sz w:val="32"/>
          <w:szCs w:val="32"/>
        </w:rPr>
      </w:pPr>
      <w:r>
        <w:rPr>
          <w:rFonts w:hint="eastAsia" w:ascii="方正仿宋_GBK" w:eastAsia="方正仿宋_GBK" w:cs="Times New Roman"/>
          <w:sz w:val="32"/>
          <w:szCs w:val="32"/>
        </w:rPr>
        <w:t>包括遴选工作实施主体、遴选原则、遴选程序、参与遴选的管理机构要求和标准等。</w:t>
      </w:r>
    </w:p>
    <w:p w14:paraId="69E752EA">
      <w:pPr>
        <w:spacing w:line="60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（二）若采用定向邀约或其他方式确定管理机构</w:t>
      </w:r>
    </w:p>
    <w:p w14:paraId="0802AE59">
      <w:pPr>
        <w:snapToGrid w:val="0"/>
        <w:spacing w:line="600" w:lineRule="exact"/>
        <w:ind w:firstLine="640" w:firstLineChars="200"/>
        <w:rPr>
          <w:rFonts w:ascii="方正仿宋_GBK" w:eastAsia="方正仿宋_GBK" w:cs="Times New Roman"/>
          <w:sz w:val="32"/>
          <w:szCs w:val="32"/>
        </w:rPr>
      </w:pPr>
      <w:r>
        <w:rPr>
          <w:rFonts w:hint="eastAsia" w:ascii="方正仿宋_GBK" w:eastAsia="方正仿宋_GBK" w:cs="Times New Roman"/>
          <w:sz w:val="32"/>
          <w:szCs w:val="32"/>
        </w:rPr>
        <w:t>请充分论证说明不公开遴选管理机构的必要性和合理性，并参照</w:t>
      </w:r>
      <w:r>
        <w:rPr>
          <w:rFonts w:hint="eastAsia" w:ascii="方正黑体_GBK" w:hAnsi="方正黑体_GBK" w:eastAsia="方正黑体_GBK" w:cs="Times New Roman"/>
          <w:sz w:val="32"/>
          <w:szCs w:val="32"/>
        </w:rPr>
        <w:t>文件四</w:t>
      </w:r>
      <w:r>
        <w:rPr>
          <w:rFonts w:hint="eastAsia" w:ascii="方正仿宋_GBK" w:eastAsia="方正仿宋_GBK" w:cs="Times New Roman"/>
          <w:sz w:val="32"/>
          <w:szCs w:val="32"/>
        </w:rPr>
        <w:t>中的要求提供管理机构的相关材料。</w:t>
      </w:r>
    </w:p>
    <w:p w14:paraId="418C0F46">
      <w:pPr>
        <w:snapToGrid w:val="0"/>
        <w:spacing w:line="600" w:lineRule="exact"/>
        <w:ind w:firstLine="640" w:firstLineChars="200"/>
        <w:rPr>
          <w:rFonts w:ascii="方正黑体_GBK" w:eastAsia="方正黑体_GBK" w:cs="Times New Roman"/>
          <w:sz w:val="32"/>
          <w:szCs w:val="32"/>
        </w:rPr>
      </w:pPr>
      <w:r>
        <w:rPr>
          <w:rFonts w:hint="eastAsia" w:ascii="方正黑体_GBK" w:eastAsia="方正黑体_GBK" w:cs="Times New Roman"/>
          <w:sz w:val="32"/>
          <w:szCs w:val="32"/>
        </w:rPr>
        <w:t>文件六 储备项目情况</w:t>
      </w:r>
    </w:p>
    <w:p w14:paraId="3532BBBC">
      <w:pPr>
        <w:snapToGrid w:val="0"/>
        <w:spacing w:line="600" w:lineRule="exact"/>
        <w:ind w:firstLine="640" w:firstLineChars="200"/>
        <w:rPr>
          <w:rFonts w:ascii="方正仿宋_GBK" w:eastAsia="方正仿宋_GBK" w:cs="Times New Roman"/>
          <w:sz w:val="32"/>
          <w:szCs w:val="32"/>
        </w:rPr>
      </w:pPr>
      <w:r>
        <w:rPr>
          <w:rFonts w:hint="eastAsia" w:ascii="方正仿宋_GBK" w:eastAsia="方正仿宋_GBK" w:cs="Times New Roman"/>
          <w:sz w:val="32"/>
          <w:szCs w:val="32"/>
        </w:rPr>
        <w:t>包括项目名称</w:t>
      </w:r>
      <w:bookmarkStart w:id="22" w:name="_Hlk162338816"/>
      <w:r>
        <w:rPr>
          <w:rFonts w:hint="eastAsia" w:ascii="方正仿宋_GBK" w:eastAsia="方正仿宋_GBK" w:cs="Times New Roman"/>
          <w:sz w:val="32"/>
          <w:szCs w:val="32"/>
        </w:rPr>
        <w:t>、投资方向、项目简介、财务情况、团队情况、项目估值、拟投资金额、项目价值和亮点、项目推进进度等。</w:t>
      </w:r>
    </w:p>
    <w:bookmarkEnd w:id="22"/>
    <w:p w14:paraId="7658E3D3">
      <w:pPr>
        <w:snapToGrid w:val="0"/>
        <w:spacing w:line="600" w:lineRule="exact"/>
        <w:ind w:firstLine="640" w:firstLineChars="200"/>
        <w:rPr>
          <w:rFonts w:ascii="方正黑体_GBK" w:eastAsia="方正黑体_GBK" w:cs="Times New Roman"/>
          <w:sz w:val="32"/>
          <w:szCs w:val="32"/>
        </w:rPr>
      </w:pPr>
      <w:r>
        <w:rPr>
          <w:rFonts w:hint="eastAsia" w:ascii="方正黑体_GBK" w:eastAsia="方正黑体_GBK" w:cs="Times New Roman"/>
          <w:sz w:val="32"/>
          <w:szCs w:val="32"/>
        </w:rPr>
        <w:t>文件七 未来产业发展基础</w:t>
      </w:r>
    </w:p>
    <w:p w14:paraId="4B290F43">
      <w:pPr>
        <w:spacing w:line="600" w:lineRule="exact"/>
        <w:ind w:firstLine="640" w:firstLineChars="200"/>
        <w:rPr>
          <w:rFonts w:ascii="方正仿宋_GBK" w:eastAsia="方正仿宋_GBK" w:cs="Times New Roman"/>
          <w:sz w:val="32"/>
          <w:szCs w:val="32"/>
        </w:rPr>
      </w:pPr>
      <w:r>
        <w:rPr>
          <w:rFonts w:hint="eastAsia" w:ascii="方正仿宋_GBK" w:eastAsia="方正仿宋_GBK" w:cs="Times New Roman"/>
          <w:sz w:val="32"/>
          <w:szCs w:val="32"/>
        </w:rPr>
        <w:t>结合未来产业天使基金投资方向，阐述未来产业基础、研发载体、人才基础以及创业环境等。</w:t>
      </w:r>
    </w:p>
    <w:p w14:paraId="013B4FB1">
      <w:pPr>
        <w:snapToGrid w:val="0"/>
        <w:spacing w:line="600" w:lineRule="exact"/>
        <w:ind w:firstLine="640" w:firstLineChars="200"/>
        <w:rPr>
          <w:rFonts w:ascii="方正黑体_GBK" w:eastAsia="方正黑体_GBK" w:cs="Times New Roman"/>
          <w:sz w:val="32"/>
          <w:szCs w:val="32"/>
        </w:rPr>
      </w:pPr>
      <w:r>
        <w:rPr>
          <w:rFonts w:hint="eastAsia" w:ascii="方正黑体_GBK" w:eastAsia="方正黑体_GBK" w:cs="Times New Roman"/>
          <w:sz w:val="32"/>
          <w:szCs w:val="32"/>
        </w:rPr>
        <w:t>文件八 申报方认为需要说明或提供的其他材料</w:t>
      </w:r>
    </w:p>
    <w:p w14:paraId="5B6CDE50">
      <w:pPr>
        <w:snapToGrid w:val="0"/>
        <w:spacing w:line="600" w:lineRule="exact"/>
        <w:ind w:firstLine="640" w:firstLineChars="200"/>
        <w:rPr>
          <w:rFonts w:ascii="方正仿宋_GBK" w:eastAsia="方正仿宋_GBK" w:cs="Times New Roman"/>
          <w:sz w:val="32"/>
          <w:szCs w:val="32"/>
        </w:rPr>
      </w:pPr>
      <w:r>
        <w:rPr>
          <w:rFonts w:hint="eastAsia" w:ascii="方正黑体_GBK" w:eastAsia="方正黑体_GBK" w:cs="Times New Roman"/>
          <w:sz w:val="32"/>
          <w:szCs w:val="32"/>
        </w:rPr>
        <w:t>文件九 基金发起人承诺函</w:t>
      </w:r>
      <w:r>
        <w:rPr>
          <w:rFonts w:hint="eastAsia" w:ascii="方正仿宋_GBK" w:eastAsia="方正仿宋_GBK" w:cs="Times New Roman"/>
          <w:sz w:val="32"/>
          <w:szCs w:val="32"/>
        </w:rPr>
        <w:t>（模板附后）</w:t>
      </w:r>
    </w:p>
    <w:p w14:paraId="7A9998EC">
      <w:pPr>
        <w:snapToGrid w:val="0"/>
        <w:spacing w:line="600" w:lineRule="exact"/>
        <w:ind w:firstLine="640" w:firstLineChars="200"/>
        <w:rPr>
          <w:rFonts w:ascii="方正仿宋_GBK" w:eastAsia="方正仿宋_GBK" w:cs="Times New Roman"/>
          <w:sz w:val="32"/>
          <w:szCs w:val="32"/>
        </w:rPr>
      </w:pPr>
    </w:p>
    <w:p w14:paraId="718C96AF">
      <w:pPr>
        <w:snapToGrid w:val="0"/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申报材料汇编用印、格式、封面、装订要求附后</w:t>
      </w:r>
    </w:p>
    <w:p w14:paraId="397DA8A4">
      <w:pPr>
        <w:widowControl/>
        <w:jc w:val="left"/>
        <w:rPr>
          <w:rFonts w:ascii="方正黑体_GBK" w:eastAsia="方正黑体_GBK" w:cs="Times New Roman"/>
          <w:sz w:val="32"/>
          <w:szCs w:val="32"/>
        </w:rPr>
      </w:pPr>
      <w:bookmarkStart w:id="23" w:name="_Hlk146711665"/>
      <w:r>
        <w:rPr>
          <w:rFonts w:ascii="方正仿宋_GBK" w:eastAsia="方正仿宋_GBK" w:cs="Times New Roman"/>
          <w:sz w:val="32"/>
          <w:szCs w:val="32"/>
        </w:rPr>
        <w:br w:type="page"/>
      </w:r>
    </w:p>
    <w:p w14:paraId="24BB792A">
      <w:pPr>
        <w:rPr>
          <w:rFonts w:ascii="方正仿宋_GBK" w:hAnsi="方正仿宋_GBK" w:eastAsia="方正仿宋_GBK" w:cs="方正仿宋_GBK"/>
          <w:sz w:val="32"/>
          <w:szCs w:val="36"/>
        </w:rPr>
      </w:pPr>
    </w:p>
    <w:p w14:paraId="47241514">
      <w:pPr>
        <w:jc w:val="center"/>
        <w:rPr>
          <w:rFonts w:ascii="方正小标宋_GBK" w:hAnsi="方正仿宋_GBK" w:eastAsia="方正小标宋_GBK" w:cs="方正仿宋_GBK"/>
          <w:sz w:val="44"/>
          <w:szCs w:val="48"/>
        </w:rPr>
      </w:pPr>
      <w:r>
        <w:rPr>
          <w:rFonts w:hint="eastAsia" w:ascii="方正小标宋_GBK" w:hAnsi="方正仿宋_GBK" w:eastAsia="方正小标宋_GBK" w:cs="方正仿宋_GBK"/>
          <w:sz w:val="44"/>
          <w:szCs w:val="48"/>
        </w:rPr>
        <w:t>关于申请组建***未来产业天使基金的函</w:t>
      </w:r>
    </w:p>
    <w:p w14:paraId="4E496B6B">
      <w:pPr>
        <w:rPr>
          <w:rFonts w:ascii="方正仿宋_GBK" w:hAnsi="方正仿宋_GBK" w:eastAsia="方正仿宋_GBK" w:cs="方正仿宋_GBK"/>
          <w:sz w:val="32"/>
          <w:szCs w:val="36"/>
        </w:rPr>
      </w:pPr>
    </w:p>
    <w:p w14:paraId="71AAC8D3">
      <w:pPr>
        <w:rPr>
          <w:rFonts w:ascii="方正仿宋_GBK" w:hAnsi="方正仿宋_GBK" w:eastAsia="方正仿宋_GBK" w:cs="方正仿宋_GBK"/>
          <w:sz w:val="32"/>
          <w:szCs w:val="36"/>
        </w:rPr>
      </w:pPr>
      <w:r>
        <w:rPr>
          <w:rFonts w:hint="eastAsia" w:ascii="方正仿宋_GBK" w:hAnsi="方正仿宋_GBK" w:eastAsia="方正仿宋_GBK" w:cs="方正仿宋_GBK"/>
          <w:sz w:val="32"/>
          <w:szCs w:val="36"/>
        </w:rPr>
        <w:t>江苏省战略性新兴产业母基金有限公司：</w:t>
      </w:r>
    </w:p>
    <w:p w14:paraId="3FE74881">
      <w:pPr>
        <w:ind w:firstLine="640" w:firstLineChars="200"/>
        <w:rPr>
          <w:rFonts w:ascii="方正仿宋_GBK" w:hAnsi="方正仿宋_GBK" w:eastAsia="方正仿宋_GBK" w:cs="方正仿宋_GBK"/>
          <w:sz w:val="32"/>
          <w:szCs w:val="36"/>
        </w:rPr>
      </w:pPr>
      <w:r>
        <w:rPr>
          <w:rFonts w:hint="eastAsia" w:ascii="方正仿宋_GBK" w:hAnsi="方正仿宋_GBK" w:eastAsia="方正仿宋_GBK" w:cs="方正仿宋_GBK"/>
          <w:sz w:val="32"/>
          <w:szCs w:val="36"/>
        </w:rPr>
        <w:t>为加快培育发展我市未来产业，助力建设现代化产业体系、推动高质量发展，现申请组建*</w:t>
      </w:r>
      <w:r>
        <w:rPr>
          <w:rFonts w:ascii="方正仿宋_GBK" w:hAnsi="方正仿宋_GBK" w:eastAsia="方正仿宋_GBK" w:cs="方正仿宋_GBK"/>
          <w:sz w:val="32"/>
          <w:szCs w:val="36"/>
        </w:rPr>
        <w:t>**</w:t>
      </w:r>
      <w:r>
        <w:rPr>
          <w:rFonts w:hint="eastAsia" w:ascii="方正仿宋_GBK" w:hAnsi="方正仿宋_GBK" w:eastAsia="方正仿宋_GBK" w:cs="方正仿宋_GBK"/>
          <w:sz w:val="32"/>
          <w:szCs w:val="36"/>
        </w:rPr>
        <w:t>未来产业天使基金（暂定名，以下简称基金）。</w:t>
      </w:r>
    </w:p>
    <w:p w14:paraId="602FD749">
      <w:pPr>
        <w:ind w:firstLine="640" w:firstLineChars="200"/>
        <w:rPr>
          <w:rFonts w:ascii="方正仿宋_GBK" w:hAnsi="方正仿宋_GBK" w:eastAsia="方正仿宋_GBK" w:cs="方正仿宋_GBK"/>
          <w:sz w:val="32"/>
          <w:szCs w:val="36"/>
        </w:rPr>
      </w:pPr>
      <w:r>
        <w:rPr>
          <w:rFonts w:hint="eastAsia" w:ascii="方正仿宋_GBK" w:hAnsi="方正仿宋_GBK" w:eastAsia="方正仿宋_GBK" w:cs="方正仿宋_GBK"/>
          <w:sz w:val="32"/>
          <w:szCs w:val="36"/>
        </w:rPr>
        <w:t>基金规模</w:t>
      </w:r>
      <w:r>
        <w:rPr>
          <w:rFonts w:ascii="方正仿宋_GBK" w:hAnsi="方正仿宋_GBK" w:eastAsia="方正仿宋_GBK" w:cs="方正仿宋_GBK"/>
          <w:sz w:val="32"/>
          <w:szCs w:val="36"/>
        </w:rPr>
        <w:t>***</w:t>
      </w:r>
      <w:r>
        <w:rPr>
          <w:rFonts w:hint="eastAsia" w:ascii="方正仿宋_GBK" w:hAnsi="方正仿宋_GBK" w:eastAsia="方正仿宋_GBK" w:cs="方正仿宋_GBK"/>
          <w:sz w:val="32"/>
          <w:szCs w:val="36"/>
        </w:rPr>
        <w:t>亿元，其中申请省级母基金出资*</w:t>
      </w:r>
      <w:r>
        <w:rPr>
          <w:rFonts w:ascii="方正仿宋_GBK" w:hAnsi="方正仿宋_GBK" w:eastAsia="方正仿宋_GBK" w:cs="方正仿宋_GBK"/>
          <w:sz w:val="32"/>
          <w:szCs w:val="36"/>
        </w:rPr>
        <w:t>**</w:t>
      </w:r>
      <w:r>
        <w:rPr>
          <w:rFonts w:hint="eastAsia" w:ascii="方正仿宋_GBK" w:hAnsi="方正仿宋_GBK" w:eastAsia="方正仿宋_GBK" w:cs="方正仿宋_GBK"/>
          <w:sz w:val="32"/>
          <w:szCs w:val="36"/>
        </w:rPr>
        <w:t>亿元，</w:t>
      </w:r>
      <w:bookmarkStart w:id="24" w:name="_Hlk167286392"/>
      <w:r>
        <w:rPr>
          <w:rFonts w:hint="eastAsia" w:ascii="方正仿宋_GBK" w:hAnsi="方正仿宋_GBK" w:eastAsia="方正仿宋_GBK" w:cs="方正仿宋_GBK"/>
          <w:sz w:val="32"/>
          <w:szCs w:val="36"/>
        </w:rPr>
        <w:t>***出资*</w:t>
      </w:r>
      <w:r>
        <w:rPr>
          <w:rFonts w:ascii="方正仿宋_GBK" w:hAnsi="方正仿宋_GBK" w:eastAsia="方正仿宋_GBK" w:cs="方正仿宋_GBK"/>
          <w:sz w:val="32"/>
          <w:szCs w:val="36"/>
        </w:rPr>
        <w:t>**</w:t>
      </w:r>
      <w:r>
        <w:rPr>
          <w:rFonts w:hint="eastAsia" w:ascii="方正仿宋_GBK" w:hAnsi="方正仿宋_GBK" w:eastAsia="方正仿宋_GBK" w:cs="方正仿宋_GBK"/>
          <w:sz w:val="32"/>
          <w:szCs w:val="36"/>
        </w:rPr>
        <w:t>亿元，其中市级及以下政府出资***亿元。确保基金中各级政府出资比例合计不超过50%。</w:t>
      </w:r>
      <w:bookmarkEnd w:id="24"/>
      <w:r>
        <w:rPr>
          <w:rFonts w:hint="eastAsia" w:ascii="方正仿宋_GBK" w:hAnsi="方正仿宋_GBK" w:eastAsia="方正仿宋_GBK" w:cs="方正仿宋_GBK"/>
          <w:sz w:val="32"/>
          <w:szCs w:val="36"/>
        </w:rPr>
        <w:t>管理机构采用***方式产生，管理费收取标准为***。现指定*</w:t>
      </w:r>
      <w:r>
        <w:rPr>
          <w:rFonts w:ascii="方正仿宋_GBK" w:hAnsi="方正仿宋_GBK" w:eastAsia="方正仿宋_GBK" w:cs="方正仿宋_GBK"/>
          <w:sz w:val="32"/>
          <w:szCs w:val="36"/>
        </w:rPr>
        <w:t>**</w:t>
      </w:r>
      <w:r>
        <w:rPr>
          <w:rFonts w:hint="eastAsia" w:ascii="方正仿宋_GBK" w:hAnsi="方正仿宋_GBK" w:eastAsia="方正仿宋_GBK" w:cs="方正仿宋_GBK"/>
          <w:sz w:val="32"/>
          <w:szCs w:val="36"/>
        </w:rPr>
        <w:t>作为基金发起人，按照省级母基金管理制度相关规定，与省级母基金对接开展基金申报、投资管理运作等相关事宜。</w:t>
      </w:r>
    </w:p>
    <w:p w14:paraId="2663043B">
      <w:pPr>
        <w:ind w:firstLine="640" w:firstLineChars="200"/>
        <w:rPr>
          <w:rFonts w:ascii="方正仿宋_GBK" w:hAnsi="方正仿宋_GBK" w:eastAsia="方正仿宋_GBK" w:cs="方正仿宋_GBK"/>
          <w:sz w:val="32"/>
          <w:szCs w:val="36"/>
        </w:rPr>
      </w:pPr>
      <w:r>
        <w:rPr>
          <w:rFonts w:hint="eastAsia" w:ascii="方正仿宋_GBK" w:hAnsi="方正仿宋_GBK" w:eastAsia="方正仿宋_GBK" w:cs="方正仿宋_GBK"/>
          <w:sz w:val="32"/>
          <w:szCs w:val="36"/>
        </w:rPr>
        <w:t>联系人：*</w:t>
      </w:r>
      <w:r>
        <w:rPr>
          <w:rFonts w:ascii="方正仿宋_GBK" w:hAnsi="方正仿宋_GBK" w:eastAsia="方正仿宋_GBK" w:cs="方正仿宋_GBK"/>
          <w:sz w:val="32"/>
          <w:szCs w:val="36"/>
        </w:rPr>
        <w:t>***</w:t>
      </w:r>
    </w:p>
    <w:p w14:paraId="3FA616D0">
      <w:pPr>
        <w:ind w:firstLine="640" w:firstLineChars="200"/>
        <w:rPr>
          <w:rFonts w:ascii="方正仿宋_GBK" w:hAnsi="方正仿宋_GBK" w:eastAsia="方正仿宋_GBK" w:cs="方正仿宋_GBK"/>
          <w:sz w:val="32"/>
          <w:szCs w:val="36"/>
        </w:rPr>
      </w:pPr>
      <w:r>
        <w:rPr>
          <w:rFonts w:hint="eastAsia" w:ascii="方正仿宋_GBK" w:hAnsi="方正仿宋_GBK" w:eastAsia="方正仿宋_GBK" w:cs="方正仿宋_GBK"/>
          <w:sz w:val="32"/>
          <w:szCs w:val="36"/>
        </w:rPr>
        <w:t>联系电话：*</w:t>
      </w:r>
      <w:r>
        <w:rPr>
          <w:rFonts w:ascii="方正仿宋_GBK" w:hAnsi="方正仿宋_GBK" w:eastAsia="方正仿宋_GBK" w:cs="方正仿宋_GBK"/>
          <w:sz w:val="32"/>
          <w:szCs w:val="36"/>
        </w:rPr>
        <w:t>***</w:t>
      </w:r>
    </w:p>
    <w:p w14:paraId="61C5F90F">
      <w:pPr>
        <w:ind w:firstLine="640" w:firstLineChars="200"/>
        <w:rPr>
          <w:rFonts w:ascii="方正仿宋_GBK" w:hAnsi="方正仿宋_GBK" w:eastAsia="方正仿宋_GBK" w:cs="方正仿宋_GBK"/>
          <w:sz w:val="32"/>
          <w:szCs w:val="36"/>
        </w:rPr>
      </w:pPr>
    </w:p>
    <w:p w14:paraId="02F0A9F1">
      <w:pPr>
        <w:ind w:firstLine="640" w:firstLineChars="200"/>
        <w:jc w:val="right"/>
        <w:rPr>
          <w:rFonts w:ascii="方正仿宋_GBK" w:hAnsi="方正仿宋_GBK" w:eastAsia="方正仿宋_GBK" w:cs="方正仿宋_GBK"/>
          <w:sz w:val="32"/>
          <w:szCs w:val="36"/>
        </w:rPr>
      </w:pPr>
      <w:r>
        <w:rPr>
          <w:rFonts w:hint="eastAsia" w:ascii="方正仿宋_GBK" w:hAnsi="方正仿宋_GBK" w:eastAsia="方正仿宋_GBK" w:cs="方正仿宋_GBK"/>
          <w:sz w:val="32"/>
          <w:szCs w:val="36"/>
        </w:rPr>
        <w:t>*</w:t>
      </w:r>
      <w:r>
        <w:rPr>
          <w:rFonts w:ascii="方正仿宋_GBK" w:hAnsi="方正仿宋_GBK" w:eastAsia="方正仿宋_GBK" w:cs="方正仿宋_GBK"/>
          <w:sz w:val="32"/>
          <w:szCs w:val="36"/>
        </w:rPr>
        <w:t>**</w:t>
      </w:r>
      <w:r>
        <w:rPr>
          <w:rFonts w:hint="eastAsia" w:ascii="方正仿宋_GBK" w:hAnsi="方正仿宋_GBK" w:eastAsia="方正仿宋_GBK" w:cs="方正仿宋_GBK"/>
          <w:sz w:val="32"/>
          <w:szCs w:val="36"/>
        </w:rPr>
        <w:t>（盖章）</w:t>
      </w:r>
    </w:p>
    <w:p w14:paraId="65B42ED5">
      <w:pPr>
        <w:ind w:firstLine="640" w:firstLineChars="200"/>
        <w:jc w:val="right"/>
        <w:rPr>
          <w:rFonts w:ascii="方正仿宋_GBK" w:hAnsi="方正仿宋_GBK" w:eastAsia="方正仿宋_GBK" w:cs="方正仿宋_GBK"/>
          <w:sz w:val="32"/>
          <w:szCs w:val="36"/>
        </w:rPr>
      </w:pPr>
      <w:r>
        <w:rPr>
          <w:rFonts w:hint="eastAsia" w:ascii="方正仿宋_GBK" w:hAnsi="方正仿宋_GBK" w:eastAsia="方正仿宋_GBK" w:cs="方正仿宋_GBK"/>
          <w:sz w:val="32"/>
          <w:szCs w:val="36"/>
        </w:rPr>
        <w:t>*</w:t>
      </w:r>
      <w:r>
        <w:rPr>
          <w:rFonts w:ascii="方正仿宋_GBK" w:hAnsi="方正仿宋_GBK" w:eastAsia="方正仿宋_GBK" w:cs="方正仿宋_GBK"/>
          <w:sz w:val="32"/>
          <w:szCs w:val="36"/>
        </w:rPr>
        <w:t>**</w:t>
      </w:r>
      <w:r>
        <w:rPr>
          <w:rFonts w:hint="eastAsia" w:ascii="方正仿宋_GBK" w:hAnsi="方正仿宋_GBK" w:eastAsia="方正仿宋_GBK" w:cs="方正仿宋_GBK"/>
          <w:sz w:val="32"/>
          <w:szCs w:val="36"/>
        </w:rPr>
        <w:t>年*</w:t>
      </w:r>
      <w:r>
        <w:rPr>
          <w:rFonts w:ascii="方正仿宋_GBK" w:hAnsi="方正仿宋_GBK" w:eastAsia="方正仿宋_GBK" w:cs="方正仿宋_GBK"/>
          <w:sz w:val="32"/>
          <w:szCs w:val="36"/>
        </w:rPr>
        <w:t>**</w:t>
      </w:r>
      <w:r>
        <w:rPr>
          <w:rFonts w:hint="eastAsia" w:ascii="方正仿宋_GBK" w:hAnsi="方正仿宋_GBK" w:eastAsia="方正仿宋_GBK" w:cs="方正仿宋_GBK"/>
          <w:sz w:val="32"/>
          <w:szCs w:val="36"/>
        </w:rPr>
        <w:t>月*</w:t>
      </w:r>
      <w:r>
        <w:rPr>
          <w:rFonts w:ascii="方正仿宋_GBK" w:hAnsi="方正仿宋_GBK" w:eastAsia="方正仿宋_GBK" w:cs="方正仿宋_GBK"/>
          <w:sz w:val="32"/>
          <w:szCs w:val="36"/>
        </w:rPr>
        <w:t>**</w:t>
      </w:r>
      <w:r>
        <w:rPr>
          <w:rFonts w:hint="eastAsia" w:ascii="方正仿宋_GBK" w:hAnsi="方正仿宋_GBK" w:eastAsia="方正仿宋_GBK" w:cs="方正仿宋_GBK"/>
          <w:sz w:val="32"/>
          <w:szCs w:val="36"/>
        </w:rPr>
        <w:t>日</w:t>
      </w:r>
    </w:p>
    <w:p w14:paraId="4C7588A2">
      <w:pPr>
        <w:widowControl/>
        <w:jc w:val="left"/>
        <w:rPr>
          <w:rFonts w:ascii="方正仿宋_GBK" w:eastAsia="方正仿宋_GBK" w:cs="Times New Roman"/>
          <w:sz w:val="32"/>
          <w:szCs w:val="32"/>
        </w:rPr>
      </w:pPr>
      <w:r>
        <w:rPr>
          <w:rFonts w:ascii="方正仿宋_GBK" w:eastAsia="方正仿宋_GBK" w:cs="Times New Roman"/>
          <w:sz w:val="32"/>
          <w:szCs w:val="32"/>
        </w:rPr>
        <w:br w:type="column"/>
      </w:r>
    </w:p>
    <w:p w14:paraId="540784DE">
      <w:pPr>
        <w:snapToGrid w:val="0"/>
        <w:spacing w:line="600" w:lineRule="exact"/>
        <w:jc w:val="center"/>
        <w:rPr>
          <w:rFonts w:ascii="方正小标宋_GBK" w:eastAsia="方正小标宋_GBK" w:cs="Times New Roman"/>
          <w:sz w:val="44"/>
          <w:szCs w:val="44"/>
        </w:rPr>
      </w:pPr>
      <w:r>
        <w:rPr>
          <w:rFonts w:hint="eastAsia" w:ascii="方正小标宋_GBK" w:eastAsia="方正小标宋_GBK" w:cs="Times New Roman"/>
          <w:sz w:val="44"/>
          <w:szCs w:val="44"/>
        </w:rPr>
        <w:t>基金方案简表</w:t>
      </w:r>
    </w:p>
    <w:p w14:paraId="3F812692">
      <w:pPr>
        <w:snapToGrid w:val="0"/>
        <w:spacing w:line="600" w:lineRule="exact"/>
        <w:jc w:val="center"/>
        <w:rPr>
          <w:rFonts w:ascii="方正小标宋_GBK" w:eastAsia="方正小标宋_GBK" w:cs="Times New Roman"/>
          <w:sz w:val="44"/>
          <w:szCs w:val="44"/>
        </w:rPr>
      </w:pPr>
    </w:p>
    <w:tbl>
      <w:tblPr>
        <w:tblStyle w:val="4"/>
        <w:tblW w:w="8298" w:type="dxa"/>
        <w:jc w:val="center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38"/>
        <w:gridCol w:w="1682"/>
        <w:gridCol w:w="1417"/>
        <w:gridCol w:w="1276"/>
        <w:gridCol w:w="1785"/>
      </w:tblGrid>
      <w:tr w14:paraId="770F3661">
        <w:trPr>
          <w:trHeight w:val="567" w:hRule="exact"/>
          <w:jc w:val="center"/>
        </w:trPr>
        <w:tc>
          <w:tcPr>
            <w:tcW w:w="2138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1746C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bookmarkStart w:id="25" w:name="_Hlk162339568"/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基金名称</w:t>
            </w:r>
          </w:p>
        </w:tc>
        <w:tc>
          <w:tcPr>
            <w:tcW w:w="6160" w:type="dxa"/>
            <w:gridSpan w:val="4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C34B8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</w:tr>
      <w:tr w14:paraId="4F206FB8">
        <w:trPr>
          <w:trHeight w:val="567" w:hRule="exact"/>
          <w:jc w:val="center"/>
        </w:trPr>
        <w:tc>
          <w:tcPr>
            <w:tcW w:w="2138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628A4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组织形式</w:t>
            </w:r>
          </w:p>
        </w:tc>
        <w:tc>
          <w:tcPr>
            <w:tcW w:w="6160" w:type="dxa"/>
            <w:gridSpan w:val="4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1E9BB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</w:tr>
      <w:tr w14:paraId="61F87A7D">
        <w:trPr>
          <w:trHeight w:val="567" w:hRule="exact"/>
          <w:jc w:val="center"/>
        </w:trPr>
        <w:tc>
          <w:tcPr>
            <w:tcW w:w="2138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AB5F2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注册地址</w:t>
            </w:r>
          </w:p>
        </w:tc>
        <w:tc>
          <w:tcPr>
            <w:tcW w:w="6160" w:type="dxa"/>
            <w:gridSpan w:val="4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2BF0F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</w:tr>
      <w:tr w14:paraId="7AF7F42D">
        <w:trPr>
          <w:trHeight w:val="567" w:hRule="exact"/>
          <w:jc w:val="center"/>
        </w:trPr>
        <w:tc>
          <w:tcPr>
            <w:tcW w:w="2138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FF7A9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存续期限</w:t>
            </w:r>
          </w:p>
        </w:tc>
        <w:tc>
          <w:tcPr>
            <w:tcW w:w="6160" w:type="dxa"/>
            <w:gridSpan w:val="4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CD79A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存续期   年，其中：投资期   年，退出期   年</w:t>
            </w:r>
          </w:p>
        </w:tc>
      </w:tr>
      <w:tr w14:paraId="229627A3">
        <w:trPr>
          <w:trHeight w:val="567" w:hRule="exact"/>
          <w:jc w:val="center"/>
        </w:trPr>
        <w:tc>
          <w:tcPr>
            <w:tcW w:w="2138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F5C42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基金管理人</w:t>
            </w:r>
          </w:p>
        </w:tc>
        <w:tc>
          <w:tcPr>
            <w:tcW w:w="6160" w:type="dxa"/>
            <w:gridSpan w:val="4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317D6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</w:tr>
      <w:tr w14:paraId="40F2A0C5">
        <w:trPr>
          <w:trHeight w:val="567" w:hRule="exact"/>
          <w:jc w:val="center"/>
        </w:trPr>
        <w:tc>
          <w:tcPr>
            <w:tcW w:w="2138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B6936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认缴规模</w:t>
            </w:r>
          </w:p>
        </w:tc>
        <w:tc>
          <w:tcPr>
            <w:tcW w:w="6160" w:type="dxa"/>
            <w:gridSpan w:val="4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02405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</w:tr>
      <w:tr w14:paraId="1F41F964">
        <w:trPr>
          <w:trHeight w:val="851" w:hRule="exact"/>
          <w:jc w:val="center"/>
        </w:trPr>
        <w:tc>
          <w:tcPr>
            <w:tcW w:w="2138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E6DF3"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申请省级母基金</w:t>
            </w:r>
          </w:p>
          <w:p w14:paraId="3F9CC896"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出资金额及比例</w:t>
            </w:r>
          </w:p>
        </w:tc>
        <w:tc>
          <w:tcPr>
            <w:tcW w:w="6160" w:type="dxa"/>
            <w:gridSpan w:val="4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7FD01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</w:tr>
      <w:tr w14:paraId="7F9E0236">
        <w:trPr>
          <w:trHeight w:val="851" w:hRule="exact"/>
          <w:jc w:val="center"/>
        </w:trPr>
        <w:tc>
          <w:tcPr>
            <w:tcW w:w="2138" w:type="dxa"/>
            <w:vMerge w:val="restart"/>
            <w:tcBorders>
              <w:top w:val="single" w:color="444444" w:sz="6" w:space="0"/>
              <w:left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925B4">
            <w:pPr>
              <w:widowControl/>
              <w:spacing w:line="5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募集资金情况</w:t>
            </w:r>
          </w:p>
          <w:p w14:paraId="16F842F5">
            <w:pPr>
              <w:widowControl/>
              <w:spacing w:line="5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（填列应包含普通合伙人出资）</w:t>
            </w:r>
          </w:p>
        </w:tc>
        <w:tc>
          <w:tcPr>
            <w:tcW w:w="1682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D7F4E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出资人全称</w:t>
            </w:r>
          </w:p>
        </w:tc>
        <w:tc>
          <w:tcPr>
            <w:tcW w:w="1417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 w14:paraId="6579A60E"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认缴出资额（万元）</w:t>
            </w:r>
          </w:p>
        </w:tc>
        <w:tc>
          <w:tcPr>
            <w:tcW w:w="1276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 w14:paraId="06E4554F"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认缴出资比例（%）</w:t>
            </w:r>
          </w:p>
        </w:tc>
        <w:tc>
          <w:tcPr>
            <w:tcW w:w="1785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 w14:paraId="00A97299"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是否出具出资承诺函或意向函</w:t>
            </w:r>
          </w:p>
        </w:tc>
      </w:tr>
      <w:tr w14:paraId="70CD0367">
        <w:trPr>
          <w:trHeight w:val="567" w:hRule="exact"/>
          <w:jc w:val="center"/>
        </w:trPr>
        <w:tc>
          <w:tcPr>
            <w:tcW w:w="2138" w:type="dxa"/>
            <w:vMerge w:val="continue"/>
            <w:tcBorders>
              <w:left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7DF61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1682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18B17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 w14:paraId="1AD1DF21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1276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 w14:paraId="0069AC84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1785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 w14:paraId="710BE7EB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</w:tr>
      <w:tr w14:paraId="7F865AD8">
        <w:trPr>
          <w:trHeight w:val="567" w:hRule="exact"/>
          <w:jc w:val="center"/>
        </w:trPr>
        <w:tc>
          <w:tcPr>
            <w:tcW w:w="2138" w:type="dxa"/>
            <w:vMerge w:val="continue"/>
            <w:tcBorders>
              <w:left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87730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1682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12E26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 w14:paraId="1AE44D1C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1276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 w14:paraId="436EF4D4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1785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 w14:paraId="12B331B3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</w:tr>
      <w:tr w14:paraId="0FC08EFC">
        <w:trPr>
          <w:trHeight w:val="567" w:hRule="exact"/>
          <w:jc w:val="center"/>
        </w:trPr>
        <w:tc>
          <w:tcPr>
            <w:tcW w:w="2138" w:type="dxa"/>
            <w:vMerge w:val="continue"/>
            <w:tcBorders>
              <w:left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800DC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1682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5E372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……</w:t>
            </w:r>
          </w:p>
        </w:tc>
        <w:tc>
          <w:tcPr>
            <w:tcW w:w="1417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 w14:paraId="679358FD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1276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 w14:paraId="1AC9D42E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1785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 w14:paraId="4BDD9C43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</w:tr>
      <w:tr w14:paraId="5EB8F941">
        <w:trPr>
          <w:trHeight w:val="567" w:hRule="exact"/>
          <w:jc w:val="center"/>
        </w:trPr>
        <w:tc>
          <w:tcPr>
            <w:tcW w:w="2138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A0873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决策机制</w:t>
            </w:r>
          </w:p>
        </w:tc>
        <w:tc>
          <w:tcPr>
            <w:tcW w:w="6160" w:type="dxa"/>
            <w:gridSpan w:val="4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318BD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</w:tr>
      <w:tr w14:paraId="09607A45">
        <w:trPr>
          <w:trHeight w:val="567" w:hRule="exact"/>
          <w:jc w:val="center"/>
        </w:trPr>
        <w:tc>
          <w:tcPr>
            <w:tcW w:w="2138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F1058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出资进度安排</w:t>
            </w:r>
          </w:p>
        </w:tc>
        <w:tc>
          <w:tcPr>
            <w:tcW w:w="6160" w:type="dxa"/>
            <w:gridSpan w:val="4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30917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</w:tr>
      <w:tr w14:paraId="097D4389">
        <w:trPr>
          <w:trHeight w:val="567" w:hRule="exact"/>
          <w:jc w:val="center"/>
        </w:trPr>
        <w:tc>
          <w:tcPr>
            <w:tcW w:w="2138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F6469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退出安排</w:t>
            </w:r>
          </w:p>
        </w:tc>
        <w:tc>
          <w:tcPr>
            <w:tcW w:w="6160" w:type="dxa"/>
            <w:gridSpan w:val="4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BE496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</w:tr>
      <w:tr w14:paraId="346626DE">
        <w:trPr>
          <w:trHeight w:val="533" w:hRule="exact"/>
          <w:jc w:val="center"/>
        </w:trPr>
        <w:tc>
          <w:tcPr>
            <w:tcW w:w="2138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4879B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管理费</w:t>
            </w:r>
          </w:p>
        </w:tc>
        <w:tc>
          <w:tcPr>
            <w:tcW w:w="6160" w:type="dxa"/>
            <w:gridSpan w:val="4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31EEC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</w:tr>
      <w:tr w14:paraId="0066809E">
        <w:trPr>
          <w:trHeight w:val="567" w:hRule="exact"/>
          <w:jc w:val="center"/>
        </w:trPr>
        <w:tc>
          <w:tcPr>
            <w:tcW w:w="2138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DD20A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收益分配</w:t>
            </w:r>
          </w:p>
        </w:tc>
        <w:tc>
          <w:tcPr>
            <w:tcW w:w="6160" w:type="dxa"/>
            <w:gridSpan w:val="4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F96BC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</w:tr>
      <w:bookmarkEnd w:id="23"/>
      <w:bookmarkEnd w:id="25"/>
    </w:tbl>
    <w:p w14:paraId="7760EA76"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br w:type="page"/>
      </w:r>
    </w:p>
    <w:p w14:paraId="5C0FB27E">
      <w:pPr>
        <w:snapToGrid w:val="0"/>
        <w:jc w:val="center"/>
        <w:rPr>
          <w:rFonts w:ascii="方正小标宋_GBK" w:hAnsi="方正仿宋_GBK" w:eastAsia="方正小标宋_GBK" w:cs="方正仿宋_GBK"/>
          <w:sz w:val="44"/>
          <w:szCs w:val="48"/>
        </w:rPr>
      </w:pPr>
    </w:p>
    <w:p w14:paraId="613F7D23">
      <w:pPr>
        <w:snapToGrid w:val="0"/>
        <w:jc w:val="center"/>
        <w:rPr>
          <w:rFonts w:ascii="方正小标宋_GBK" w:hAnsi="方正仿宋_GBK" w:eastAsia="方正小标宋_GBK" w:cs="方正仿宋_GBK"/>
          <w:sz w:val="44"/>
          <w:szCs w:val="48"/>
        </w:rPr>
      </w:pPr>
      <w:r>
        <w:rPr>
          <w:rFonts w:ascii="方正小标宋_GBK" w:hAnsi="方正仿宋_GBK" w:eastAsia="方正小标宋_GBK" w:cs="方正仿宋_GBK"/>
          <w:sz w:val="44"/>
          <w:szCs w:val="48"/>
        </w:rPr>
        <w:t>基金发起人</w:t>
      </w:r>
      <w:r>
        <w:rPr>
          <w:rFonts w:hint="eastAsia" w:ascii="方正小标宋_GBK" w:hAnsi="方正仿宋_GBK" w:eastAsia="方正小标宋_GBK" w:cs="方正仿宋_GBK"/>
          <w:sz w:val="44"/>
          <w:szCs w:val="48"/>
        </w:rPr>
        <w:t>承诺</w:t>
      </w:r>
      <w:r>
        <w:rPr>
          <w:rFonts w:ascii="方正小标宋_GBK" w:hAnsi="方正仿宋_GBK" w:eastAsia="方正小标宋_GBK" w:cs="方正仿宋_GBK"/>
          <w:sz w:val="44"/>
          <w:szCs w:val="48"/>
        </w:rPr>
        <w:t>函</w:t>
      </w:r>
    </w:p>
    <w:p w14:paraId="5BB0A119">
      <w:pPr>
        <w:rPr>
          <w:rFonts w:ascii="方正仿宋_GBK" w:hAnsi="方正仿宋_GBK" w:eastAsia="方正仿宋_GBK" w:cs="方正仿宋_GBK"/>
          <w:sz w:val="32"/>
          <w:szCs w:val="36"/>
        </w:rPr>
      </w:pPr>
    </w:p>
    <w:p w14:paraId="22211FD0">
      <w:pPr>
        <w:rPr>
          <w:rFonts w:ascii="方正仿宋_GBK" w:hAnsi="方正仿宋_GBK" w:eastAsia="方正仿宋_GBK" w:cs="方正仿宋_GBK"/>
          <w:sz w:val="32"/>
          <w:szCs w:val="36"/>
        </w:rPr>
      </w:pPr>
    </w:p>
    <w:p w14:paraId="6BCE3F55">
      <w:pPr>
        <w:rPr>
          <w:rFonts w:ascii="方正仿宋_GBK" w:hAnsi="方正仿宋_GBK" w:eastAsia="方正仿宋_GBK" w:cs="方正仿宋_GBK"/>
          <w:sz w:val="32"/>
          <w:szCs w:val="36"/>
        </w:rPr>
      </w:pPr>
      <w:r>
        <w:rPr>
          <w:rFonts w:hint="eastAsia" w:ascii="方正仿宋_GBK" w:hAnsi="方正仿宋_GBK" w:eastAsia="方正仿宋_GBK" w:cs="方正仿宋_GBK"/>
          <w:sz w:val="32"/>
          <w:szCs w:val="36"/>
        </w:rPr>
        <w:t>江苏省战略性新兴产业母基金有限公司：</w:t>
      </w:r>
    </w:p>
    <w:p w14:paraId="626098BD">
      <w:pPr>
        <w:ind w:firstLine="640" w:firstLineChars="200"/>
        <w:rPr>
          <w:rFonts w:ascii="方正仿宋_GBK" w:hAnsi="方正仿宋_GBK" w:eastAsia="方正仿宋_GBK" w:cs="方正仿宋_GBK"/>
          <w:sz w:val="32"/>
          <w:szCs w:val="36"/>
        </w:rPr>
      </w:pPr>
      <w:r>
        <w:rPr>
          <w:rFonts w:ascii="方正仿宋_GBK" w:hAnsi="方正仿宋_GBK" w:eastAsia="方正仿宋_GBK" w:cs="方正仿宋_GBK"/>
          <w:sz w:val="32"/>
          <w:szCs w:val="36"/>
        </w:rPr>
        <w:t>***</w:t>
      </w:r>
      <w:r>
        <w:rPr>
          <w:rFonts w:hint="eastAsia" w:ascii="方正仿宋_GBK" w:hAnsi="方正仿宋_GBK" w:eastAsia="方正仿宋_GBK" w:cs="方正仿宋_GBK"/>
          <w:sz w:val="32"/>
          <w:szCs w:val="36"/>
        </w:rPr>
        <w:t>（基金发起人）对*</w:t>
      </w:r>
      <w:r>
        <w:rPr>
          <w:rFonts w:ascii="方正仿宋_GBK" w:hAnsi="方正仿宋_GBK" w:eastAsia="方正仿宋_GBK" w:cs="方正仿宋_GBK"/>
          <w:sz w:val="32"/>
          <w:szCs w:val="36"/>
        </w:rPr>
        <w:t>**</w:t>
      </w:r>
      <w:r>
        <w:rPr>
          <w:rFonts w:hint="eastAsia" w:ascii="方正仿宋_GBK" w:hAnsi="方正仿宋_GBK" w:eastAsia="方正仿宋_GBK" w:cs="方正仿宋_GBK"/>
          <w:sz w:val="32"/>
          <w:szCs w:val="36"/>
        </w:rPr>
        <w:t>未来产业天使基金申报材料，作出以下承诺：</w:t>
      </w:r>
    </w:p>
    <w:p w14:paraId="2ED0640D">
      <w:pPr>
        <w:ind w:firstLine="640" w:firstLineChars="200"/>
        <w:rPr>
          <w:rFonts w:ascii="方正仿宋_GBK" w:hAnsi="方正仿宋_GBK" w:eastAsia="方正仿宋_GBK" w:cs="方正仿宋_GBK"/>
          <w:sz w:val="32"/>
          <w:szCs w:val="36"/>
        </w:rPr>
      </w:pPr>
      <w:r>
        <w:rPr>
          <w:rFonts w:hint="eastAsia" w:ascii="方正仿宋_GBK" w:hAnsi="方正仿宋_GBK" w:eastAsia="方正仿宋_GBK" w:cs="方正仿宋_GBK"/>
          <w:sz w:val="32"/>
          <w:szCs w:val="36"/>
        </w:rPr>
        <w:t>本单位申报材料内容真实、准确无误，不存在虚假记载、误导性陈述或重大遗漏；所有资料副本或复印件均与其原件一致；所有文件印章均真实有效。</w:t>
      </w:r>
    </w:p>
    <w:p w14:paraId="0B9B14F4">
      <w:pPr>
        <w:ind w:firstLine="640" w:firstLineChars="200"/>
        <w:rPr>
          <w:rFonts w:ascii="方正仿宋_GBK" w:hAnsi="方正仿宋_GBK" w:eastAsia="方正仿宋_GBK" w:cs="方正仿宋_GBK"/>
          <w:sz w:val="32"/>
          <w:szCs w:val="36"/>
        </w:rPr>
      </w:pPr>
      <w:r>
        <w:rPr>
          <w:rFonts w:hint="eastAsia" w:ascii="方正仿宋_GBK" w:hAnsi="方正仿宋_GBK" w:eastAsia="方正仿宋_GBK" w:cs="方正仿宋_GBK"/>
          <w:sz w:val="32"/>
          <w:szCs w:val="36"/>
        </w:rPr>
        <w:t>本单位对申报材料真实性、准确性和完整性负责。如有不实之处，本单位将承担一切后果。</w:t>
      </w:r>
    </w:p>
    <w:p w14:paraId="577F7A07">
      <w:pPr>
        <w:ind w:firstLine="640" w:firstLineChars="200"/>
        <w:rPr>
          <w:rFonts w:ascii="方正仿宋_GBK" w:hAnsi="方正仿宋_GBK" w:eastAsia="方正仿宋_GBK" w:cs="方正仿宋_GBK"/>
          <w:sz w:val="32"/>
          <w:szCs w:val="36"/>
        </w:rPr>
      </w:pPr>
    </w:p>
    <w:p w14:paraId="507950E2">
      <w:pPr>
        <w:ind w:firstLine="640" w:firstLineChars="200"/>
        <w:rPr>
          <w:rFonts w:ascii="方正仿宋_GBK" w:hAnsi="方正仿宋_GBK" w:eastAsia="方正仿宋_GBK" w:cs="方正仿宋_GBK"/>
          <w:sz w:val="32"/>
          <w:szCs w:val="36"/>
        </w:rPr>
      </w:pPr>
    </w:p>
    <w:p w14:paraId="5920CEFC">
      <w:pPr>
        <w:ind w:firstLine="640" w:firstLineChars="200"/>
        <w:jc w:val="right"/>
        <w:rPr>
          <w:rFonts w:ascii="方正仿宋_GBK" w:hAnsi="方正仿宋_GBK" w:eastAsia="方正仿宋_GBK" w:cs="方正仿宋_GBK"/>
          <w:sz w:val="32"/>
          <w:szCs w:val="36"/>
        </w:rPr>
      </w:pPr>
      <w:r>
        <w:rPr>
          <w:rFonts w:hint="eastAsia" w:ascii="方正仿宋_GBK" w:hAnsi="方正仿宋_GBK" w:eastAsia="方正仿宋_GBK" w:cs="方正仿宋_GBK"/>
          <w:sz w:val="32"/>
          <w:szCs w:val="36"/>
        </w:rPr>
        <w:t>基金发起人（盖章）</w:t>
      </w:r>
    </w:p>
    <w:p w14:paraId="5AB16E11">
      <w:pPr>
        <w:jc w:val="right"/>
        <w:rPr>
          <w:rFonts w:ascii="方正仿宋_GBK" w:hAnsi="方正仿宋_GBK" w:eastAsia="方正仿宋_GBK" w:cs="方正仿宋_GBK"/>
          <w:sz w:val="32"/>
          <w:szCs w:val="36"/>
        </w:rPr>
      </w:pPr>
      <w:r>
        <w:rPr>
          <w:rFonts w:hint="eastAsia" w:ascii="方正仿宋_GBK" w:hAnsi="方正仿宋_GBK" w:eastAsia="方正仿宋_GBK" w:cs="方正仿宋_GBK"/>
          <w:sz w:val="32"/>
          <w:szCs w:val="36"/>
        </w:rPr>
        <w:t>法定代表人（签字）</w:t>
      </w:r>
    </w:p>
    <w:p w14:paraId="63D857D1">
      <w:pPr>
        <w:ind w:firstLine="640" w:firstLineChars="200"/>
        <w:jc w:val="right"/>
        <w:rPr>
          <w:rFonts w:ascii="方正仿宋_GBK" w:hAnsi="方正仿宋_GBK" w:eastAsia="方正仿宋_GBK" w:cs="方正仿宋_GBK"/>
          <w:sz w:val="32"/>
          <w:szCs w:val="36"/>
        </w:rPr>
      </w:pPr>
      <w:r>
        <w:rPr>
          <w:rFonts w:hint="eastAsia" w:ascii="方正仿宋_GBK" w:hAnsi="方正仿宋_GBK" w:eastAsia="方正仿宋_GBK" w:cs="方正仿宋_GBK"/>
          <w:sz w:val="32"/>
          <w:szCs w:val="36"/>
        </w:rPr>
        <w:t>***年***月***日</w:t>
      </w:r>
    </w:p>
    <w:p w14:paraId="7DADDE5D">
      <w:pPr>
        <w:widowControl/>
        <w:jc w:val="left"/>
        <w:rPr>
          <w:rFonts w:ascii="方正仿宋_GBK" w:hAnsi="方正仿宋_GBK" w:eastAsia="方正仿宋_GBK" w:cs="方正仿宋_GBK"/>
          <w:sz w:val="32"/>
          <w:szCs w:val="36"/>
        </w:rPr>
      </w:pPr>
      <w:r>
        <w:rPr>
          <w:rFonts w:ascii="方正仿宋_GBK" w:hAnsi="方正仿宋_GBK" w:eastAsia="方正仿宋_GBK" w:cs="方正仿宋_GBK"/>
          <w:sz w:val="32"/>
          <w:szCs w:val="36"/>
        </w:rPr>
        <w:br w:type="page"/>
      </w:r>
    </w:p>
    <w:p w14:paraId="12389624">
      <w:pPr>
        <w:snapToGrid w:val="0"/>
        <w:spacing w:line="400" w:lineRule="exact"/>
        <w:jc w:val="center"/>
        <w:rPr>
          <w:rFonts w:ascii="方正小标宋_GBK" w:eastAsia="方正小标宋_GBK" w:cs="Times New Roman"/>
          <w:sz w:val="40"/>
          <w:szCs w:val="40"/>
        </w:rPr>
      </w:pPr>
    </w:p>
    <w:p w14:paraId="1FE49C67">
      <w:pPr>
        <w:snapToGrid w:val="0"/>
        <w:spacing w:line="600" w:lineRule="exact"/>
        <w:jc w:val="center"/>
        <w:rPr>
          <w:rFonts w:ascii="方正小标宋_GBK" w:eastAsia="方正小标宋_GBK" w:cs="Times New Roman"/>
          <w:sz w:val="40"/>
          <w:szCs w:val="40"/>
        </w:rPr>
      </w:pPr>
      <w:bookmarkStart w:id="26" w:name="_Hlk170155630"/>
      <w:r>
        <w:rPr>
          <w:rFonts w:hint="eastAsia" w:ascii="方正小标宋_GBK" w:eastAsia="方正小标宋_GBK" w:cs="Times New Roman"/>
          <w:sz w:val="40"/>
          <w:szCs w:val="40"/>
        </w:rPr>
        <w:t>申报材料汇编用印、格式、封面、装订要求</w:t>
      </w:r>
    </w:p>
    <w:bookmarkEnd w:id="26"/>
    <w:p w14:paraId="2050CD2C">
      <w:pPr>
        <w:snapToGrid w:val="0"/>
        <w:spacing w:line="400" w:lineRule="exact"/>
        <w:jc w:val="center"/>
        <w:rPr>
          <w:rFonts w:ascii="方正小标宋_GBK" w:eastAsia="方正小标宋_GBK" w:cs="Times New Roman"/>
          <w:sz w:val="40"/>
          <w:szCs w:val="40"/>
        </w:rPr>
      </w:pPr>
    </w:p>
    <w:p w14:paraId="56DBDBD6">
      <w:pPr>
        <w:spacing w:line="570" w:lineRule="exact"/>
        <w:ind w:firstLine="640" w:firstLineChars="200"/>
        <w:rPr>
          <w:rFonts w:ascii="方正黑体_GBK" w:hAnsi="方正仿宋_GBK" w:eastAsia="方正黑体_GBK" w:cs="方正仿宋_GBK"/>
          <w:sz w:val="32"/>
          <w:szCs w:val="32"/>
        </w:rPr>
      </w:pPr>
      <w:r>
        <w:rPr>
          <w:rFonts w:hint="eastAsia" w:ascii="方正黑体_GBK" w:hAnsi="方正仿宋_GBK" w:eastAsia="方正黑体_GBK" w:cs="方正仿宋_GBK"/>
          <w:sz w:val="32"/>
          <w:szCs w:val="32"/>
        </w:rPr>
        <w:t>一、用印说明</w:t>
      </w:r>
    </w:p>
    <w:p w14:paraId="4B8D8C30">
      <w:pPr>
        <w:spacing w:line="57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1. </w:t>
      </w:r>
      <w:r>
        <w:rPr>
          <w:rFonts w:hint="eastAsia" w:ascii="方正仿宋_GBK" w:eastAsia="方正仿宋_GBK" w:cs="Times New Roman"/>
          <w:sz w:val="32"/>
          <w:szCs w:val="32"/>
        </w:rPr>
        <w:t>文件一由设区市政府/省属企业/省产业技术研究院/高等院校/南京江北新区管理委员会/苏州工业园区管理委员会盖章；文件二至文件九由基金发起人盖章，分别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在相应文件首页和末页盖章。</w:t>
      </w:r>
    </w:p>
    <w:p w14:paraId="1047F96A">
      <w:pPr>
        <w:spacing w:line="57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 在每一本申报材料汇编封面盖章，并加盖骑缝章。</w:t>
      </w:r>
    </w:p>
    <w:p w14:paraId="3438012B">
      <w:pPr>
        <w:spacing w:line="570" w:lineRule="exact"/>
        <w:ind w:firstLine="640" w:firstLineChars="200"/>
        <w:rPr>
          <w:rFonts w:ascii="方正黑体_GBK" w:hAnsi="方正仿宋_GBK" w:eastAsia="方正黑体_GBK" w:cs="方正仿宋_GBK"/>
          <w:sz w:val="32"/>
          <w:szCs w:val="32"/>
        </w:rPr>
      </w:pPr>
      <w:r>
        <w:rPr>
          <w:rFonts w:hint="eastAsia" w:ascii="方正黑体_GBK" w:hAnsi="方正仿宋_GBK" w:eastAsia="方正黑体_GBK" w:cs="方正仿宋_GBK"/>
          <w:sz w:val="32"/>
          <w:szCs w:val="32"/>
        </w:rPr>
        <w:t>二、格式说明</w:t>
      </w:r>
    </w:p>
    <w:p w14:paraId="6391A829">
      <w:pPr>
        <w:spacing w:line="570" w:lineRule="exact"/>
        <w:ind w:firstLine="640" w:firstLineChars="200"/>
        <w:rPr>
          <w:rFonts w:ascii="方正楷体_GBK" w:hAnsi="方正仿宋_GBK" w:eastAsia="方正楷体_GBK" w:cs="方正仿宋_GBK"/>
          <w:sz w:val="32"/>
          <w:szCs w:val="32"/>
        </w:rPr>
      </w:pPr>
      <w:r>
        <w:rPr>
          <w:rFonts w:hint="eastAsia" w:ascii="方正楷体_GBK" w:hAnsi="方正仿宋_GBK" w:eastAsia="方正楷体_GBK" w:cs="方正仿宋_GBK"/>
          <w:sz w:val="32"/>
          <w:szCs w:val="32"/>
        </w:rPr>
        <w:t>（一）标题</w:t>
      </w:r>
    </w:p>
    <w:p w14:paraId="65ED090E">
      <w:pPr>
        <w:spacing w:line="57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标题字体“方正小标宋</w:t>
      </w:r>
      <w:r>
        <w:rPr>
          <w:rFonts w:ascii="方正仿宋_GBK" w:hAnsi="方正仿宋_GBK" w:eastAsia="方正仿宋_GBK" w:cs="方正仿宋_GBK"/>
          <w:sz w:val="32"/>
          <w:szCs w:val="32"/>
        </w:rPr>
        <w:t>_GBK”，二号字，行间距28.5磅。</w:t>
      </w:r>
    </w:p>
    <w:p w14:paraId="518147F5">
      <w:pPr>
        <w:spacing w:line="570" w:lineRule="exact"/>
        <w:ind w:firstLine="640" w:firstLineChars="200"/>
        <w:rPr>
          <w:rFonts w:ascii="方正楷体_GBK" w:hAnsi="方正仿宋_GBK" w:eastAsia="方正楷体_GBK" w:cs="方正仿宋_GBK"/>
          <w:sz w:val="32"/>
          <w:szCs w:val="32"/>
        </w:rPr>
      </w:pPr>
      <w:r>
        <w:rPr>
          <w:rFonts w:hint="eastAsia" w:ascii="方正楷体_GBK" w:hAnsi="方正仿宋_GBK" w:eastAsia="方正楷体_GBK" w:cs="方正仿宋_GBK"/>
          <w:sz w:val="32"/>
          <w:szCs w:val="32"/>
        </w:rPr>
        <w:t>（二）正文</w:t>
      </w:r>
    </w:p>
    <w:p w14:paraId="67B27517">
      <w:pPr>
        <w:spacing w:line="57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正文行间距</w:t>
      </w:r>
      <w:r>
        <w:rPr>
          <w:rFonts w:ascii="方正仿宋_GBK" w:hAnsi="方正仿宋_GBK" w:eastAsia="方正仿宋_GBK" w:cs="方正仿宋_GBK"/>
          <w:sz w:val="32"/>
          <w:szCs w:val="32"/>
        </w:rPr>
        <w:t>28.5磅。</w:t>
      </w:r>
    </w:p>
    <w:p w14:paraId="4442F38F">
      <w:pPr>
        <w:spacing w:line="57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一级标题使用三号“方正黑体</w:t>
      </w:r>
      <w:r>
        <w:rPr>
          <w:rFonts w:ascii="方正仿宋_GBK" w:hAnsi="方正仿宋_GBK" w:eastAsia="方正仿宋_GBK" w:cs="方正仿宋_GBK"/>
          <w:sz w:val="32"/>
          <w:szCs w:val="32"/>
        </w:rPr>
        <w:t>_GBK”字体；</w:t>
      </w:r>
    </w:p>
    <w:p w14:paraId="5786869F">
      <w:pPr>
        <w:spacing w:line="57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二级标题使用三号“方正楷体</w:t>
      </w:r>
      <w:r>
        <w:rPr>
          <w:rFonts w:ascii="方正仿宋_GBK" w:hAnsi="方正仿宋_GBK" w:eastAsia="方正仿宋_GBK" w:cs="方正仿宋_GBK"/>
          <w:sz w:val="32"/>
          <w:szCs w:val="32"/>
        </w:rPr>
        <w:t>_GBK”字体；</w:t>
      </w:r>
    </w:p>
    <w:p w14:paraId="5EE75B26">
      <w:pPr>
        <w:spacing w:line="57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三级标题使用三号“方正仿宋</w:t>
      </w:r>
      <w:r>
        <w:rPr>
          <w:rFonts w:ascii="方正仿宋_GBK" w:hAnsi="方正仿宋_GBK" w:eastAsia="方正仿宋_GBK" w:cs="方正仿宋_GBK"/>
          <w:sz w:val="32"/>
          <w:szCs w:val="32"/>
        </w:rPr>
        <w:t>_GBK”字体，加粗；</w:t>
      </w:r>
    </w:p>
    <w:p w14:paraId="6CA0B564">
      <w:pPr>
        <w:spacing w:line="57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正文文字统一使用三号“方正仿宋</w:t>
      </w:r>
      <w:r>
        <w:rPr>
          <w:rFonts w:ascii="方正仿宋_GBK" w:hAnsi="方正仿宋_GBK" w:eastAsia="方正仿宋_GBK" w:cs="方正仿宋_GBK"/>
          <w:sz w:val="32"/>
          <w:szCs w:val="32"/>
        </w:rPr>
        <w:t>_GBK”字体；</w:t>
      </w:r>
    </w:p>
    <w:p w14:paraId="6C5BAF71">
      <w:pPr>
        <w:spacing w:line="57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数字和英文字母使用三号“</w:t>
      </w:r>
      <w:r>
        <w:rPr>
          <w:rFonts w:ascii="方正仿宋_GBK" w:hAnsi="方正仿宋_GBK" w:eastAsia="方正仿宋_GBK" w:cs="方正仿宋_GBK"/>
          <w:sz w:val="32"/>
          <w:szCs w:val="32"/>
        </w:rPr>
        <w:t>Times New Roman”字体。</w:t>
      </w:r>
    </w:p>
    <w:p w14:paraId="14667478">
      <w:pPr>
        <w:spacing w:line="570" w:lineRule="exact"/>
        <w:ind w:firstLine="640" w:firstLineChars="200"/>
        <w:rPr>
          <w:rFonts w:ascii="方正楷体_GBK" w:hAnsi="方正仿宋_GBK" w:eastAsia="方正楷体_GBK" w:cs="方正仿宋_GBK"/>
          <w:sz w:val="32"/>
          <w:szCs w:val="32"/>
        </w:rPr>
      </w:pPr>
      <w:r>
        <w:rPr>
          <w:rFonts w:hint="eastAsia" w:ascii="方正楷体_GBK" w:hAnsi="方正仿宋_GBK" w:eastAsia="方正楷体_GBK" w:cs="方正仿宋_GBK"/>
          <w:sz w:val="32"/>
          <w:szCs w:val="32"/>
        </w:rPr>
        <w:t>（三）页面设置</w:t>
      </w:r>
    </w:p>
    <w:p w14:paraId="398EE128">
      <w:pPr>
        <w:spacing w:line="57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上边距</w:t>
      </w:r>
      <w:r>
        <w:rPr>
          <w:rFonts w:ascii="方正仿宋_GBK" w:hAnsi="方正仿宋_GBK" w:eastAsia="方正仿宋_GBK" w:cs="方正仿宋_GBK"/>
          <w:sz w:val="32"/>
          <w:szCs w:val="32"/>
        </w:rPr>
        <w:t>37mm，下边距35mm，左边距28mm，右边距26mm。</w:t>
      </w:r>
    </w:p>
    <w:p w14:paraId="396092E6">
      <w:pPr>
        <w:spacing w:line="57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页码使用小三号“</w:t>
      </w:r>
      <w:r>
        <w:rPr>
          <w:rFonts w:ascii="方正仿宋_GBK" w:hAnsi="方正仿宋_GBK" w:eastAsia="方正仿宋_GBK" w:cs="方正仿宋_GBK"/>
          <w:sz w:val="32"/>
          <w:szCs w:val="32"/>
        </w:rPr>
        <w:t>Times New Roman”字体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 w14:paraId="48F05373">
      <w:pPr>
        <w:spacing w:line="570" w:lineRule="exact"/>
        <w:ind w:firstLine="640" w:firstLineChars="200"/>
        <w:rPr>
          <w:rFonts w:ascii="方正楷体_GBK" w:hAnsi="方正仿宋_GBK" w:eastAsia="方正楷体_GBK" w:cs="方正仿宋_GBK"/>
          <w:sz w:val="32"/>
          <w:szCs w:val="32"/>
        </w:rPr>
      </w:pPr>
      <w:r>
        <w:rPr>
          <w:rFonts w:hint="eastAsia" w:ascii="方正楷体_GBK" w:hAnsi="方正仿宋_GBK" w:eastAsia="方正楷体_GBK" w:cs="方正仿宋_GBK"/>
          <w:sz w:val="32"/>
          <w:szCs w:val="32"/>
        </w:rPr>
        <w:t>（四）表格</w:t>
      </w:r>
    </w:p>
    <w:p w14:paraId="0E3907C5">
      <w:pPr>
        <w:spacing w:line="57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表格中相关内容可使用小于正文的字号，兼顾美观度。</w:t>
      </w:r>
    </w:p>
    <w:p w14:paraId="3CEBB714">
      <w:pPr>
        <w:spacing w:line="570" w:lineRule="exact"/>
        <w:ind w:firstLine="640" w:firstLineChars="200"/>
        <w:rPr>
          <w:rFonts w:ascii="方正黑体_GBK" w:hAnsi="方正仿宋_GBK" w:eastAsia="方正黑体_GBK" w:cs="方正仿宋_GBK"/>
          <w:sz w:val="32"/>
          <w:szCs w:val="32"/>
        </w:rPr>
      </w:pPr>
      <w:r>
        <w:rPr>
          <w:rFonts w:hint="eastAsia" w:ascii="方正黑体_GBK" w:hAnsi="方正仿宋_GBK" w:eastAsia="方正黑体_GBK" w:cs="方正仿宋_GBK"/>
          <w:sz w:val="32"/>
          <w:szCs w:val="32"/>
        </w:rPr>
        <w:t>三、封面示例</w:t>
      </w:r>
    </w:p>
    <w:p w14:paraId="39DB620B">
      <w:pPr>
        <w:spacing w:line="57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 w14:paraId="304D096D">
      <w:pPr>
        <w:spacing w:line="57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 w14:paraId="166F74BD">
      <w:pPr>
        <w:spacing w:line="57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 w14:paraId="4CDE3DD7">
      <w:pPr>
        <w:jc w:val="center"/>
        <w:rPr>
          <w:rFonts w:ascii="方正小标宋_GBK" w:hAnsi="方正仿宋_GBK" w:eastAsia="方正小标宋_GBK" w:cs="方正仿宋_GBK"/>
          <w:sz w:val="52"/>
          <w:szCs w:val="52"/>
        </w:rPr>
      </w:pPr>
      <w:r>
        <w:rPr>
          <w:rFonts w:hint="eastAsia" w:ascii="方正小标宋_GBK" w:hAnsi="方正仿宋_GBK" w:eastAsia="方正小标宋_GBK" w:cs="方正仿宋_GBK"/>
          <w:sz w:val="52"/>
          <w:szCs w:val="52"/>
        </w:rPr>
        <w:t>***************基金</w:t>
      </w:r>
    </w:p>
    <w:p w14:paraId="04F75061">
      <w:pPr>
        <w:jc w:val="center"/>
        <w:rPr>
          <w:rFonts w:ascii="方正小标宋_GBK" w:hAnsi="方正仿宋_GBK" w:eastAsia="方正小标宋_GBK" w:cs="方正仿宋_GBK"/>
          <w:sz w:val="52"/>
          <w:szCs w:val="52"/>
        </w:rPr>
      </w:pPr>
      <w:r>
        <w:rPr>
          <w:rFonts w:hint="eastAsia" w:ascii="方正小标宋_GBK" w:hAnsi="方正仿宋_GBK" w:eastAsia="方正小标宋_GBK" w:cs="方正仿宋_GBK"/>
          <w:sz w:val="52"/>
          <w:szCs w:val="52"/>
        </w:rPr>
        <w:t>申报材料汇编</w:t>
      </w:r>
    </w:p>
    <w:p w14:paraId="1ED3429A">
      <w:pPr>
        <w:jc w:val="center"/>
        <w:rPr>
          <w:rFonts w:ascii="方正小标宋_GBK" w:hAnsi="方正仿宋_GBK" w:eastAsia="方正小标宋_GBK" w:cs="方正仿宋_GBK"/>
          <w:sz w:val="72"/>
          <w:szCs w:val="72"/>
        </w:rPr>
      </w:pPr>
    </w:p>
    <w:p w14:paraId="29AECB9D">
      <w:pPr>
        <w:jc w:val="center"/>
        <w:rPr>
          <w:rFonts w:ascii="方正小标宋_GBK" w:hAnsi="方正仿宋_GBK" w:eastAsia="方正小标宋_GBK" w:cs="方正仿宋_GBK"/>
          <w:sz w:val="72"/>
          <w:szCs w:val="72"/>
        </w:rPr>
      </w:pPr>
    </w:p>
    <w:p w14:paraId="31C60C52">
      <w:pPr>
        <w:jc w:val="center"/>
        <w:rPr>
          <w:rFonts w:ascii="方正小标宋_GBK" w:hAnsi="方正仿宋_GBK" w:eastAsia="方正小标宋_GBK" w:cs="方正仿宋_GBK"/>
          <w:sz w:val="72"/>
          <w:szCs w:val="72"/>
        </w:rPr>
      </w:pPr>
    </w:p>
    <w:p w14:paraId="15D367CE">
      <w:pPr>
        <w:jc w:val="center"/>
        <w:rPr>
          <w:rFonts w:ascii="方正小标宋_GBK" w:hAnsi="方正仿宋_GBK" w:eastAsia="方正小标宋_GBK" w:cs="方正仿宋_GBK"/>
          <w:sz w:val="72"/>
          <w:szCs w:val="72"/>
        </w:rPr>
      </w:pPr>
    </w:p>
    <w:p w14:paraId="6A41FE49">
      <w:pPr>
        <w:jc w:val="center"/>
        <w:rPr>
          <w:rFonts w:ascii="方正仿宋_GBK" w:hAnsi="方正仿宋_GBK" w:eastAsia="方正仿宋_GBK" w:cs="方正仿宋_GBK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</w:rPr>
        <w:t>****（基金发起人名称）</w:t>
      </w:r>
    </w:p>
    <w:p w14:paraId="00C5160F">
      <w:pPr>
        <w:jc w:val="center"/>
        <w:rPr>
          <w:rFonts w:ascii="方正仿宋_GBK" w:hAnsi="方正仿宋_GBK" w:eastAsia="方正仿宋_GBK" w:cs="方正仿宋_GBK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</w:rPr>
        <w:t>****年**月</w:t>
      </w:r>
    </w:p>
    <w:p w14:paraId="23EBE144">
      <w:pPr>
        <w:widowControl/>
        <w:jc w:val="left"/>
        <w:rPr>
          <w:rFonts w:ascii="方正小标宋_GBK" w:eastAsia="方正小标宋_GBK" w:cs="Times New Roman"/>
          <w:sz w:val="44"/>
          <w:szCs w:val="44"/>
        </w:rPr>
      </w:pPr>
      <w:r>
        <w:rPr>
          <w:rFonts w:ascii="方正小标宋_GBK" w:eastAsia="方正小标宋_GBK" w:cs="Times New Roman"/>
          <w:sz w:val="44"/>
          <w:szCs w:val="44"/>
        </w:rPr>
        <w:br w:type="page"/>
      </w:r>
    </w:p>
    <w:p w14:paraId="2B2DC0CD">
      <w:pPr>
        <w:spacing w:line="570" w:lineRule="exact"/>
        <w:ind w:firstLine="640" w:firstLineChars="200"/>
        <w:rPr>
          <w:rFonts w:ascii="方正黑体_GBK" w:hAnsi="方正仿宋_GBK" w:eastAsia="方正黑体_GBK" w:cs="方正仿宋_GBK"/>
          <w:sz w:val="32"/>
          <w:szCs w:val="32"/>
        </w:rPr>
      </w:pPr>
      <w:r>
        <w:rPr>
          <w:rFonts w:hint="eastAsia" w:ascii="方正黑体_GBK" w:hAnsi="方正仿宋_GBK" w:eastAsia="方正黑体_GBK" w:cs="方正仿宋_GBK"/>
          <w:sz w:val="32"/>
          <w:szCs w:val="32"/>
        </w:rPr>
        <w:t>四、装订说明</w:t>
      </w:r>
    </w:p>
    <w:p w14:paraId="154A4850">
      <w:pPr>
        <w:spacing w:line="57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 请将文件一“申报函件”（南京江北新区、苏州工业园区还需提供属地设区市政府对基金方案的批复文件）合并装订在申报材料汇编中，装订时可使用函件复印件，函件原件单独报送一份。</w:t>
      </w:r>
    </w:p>
    <w:p w14:paraId="5DC4D9FF">
      <w:pPr>
        <w:spacing w:line="57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 请按照文件一至文件九的顺序编制目录，整本申报材料汇编统一编制页码，并在目录中体现每类文件页码。</w:t>
      </w:r>
    </w:p>
    <w:p w14:paraId="63EC0548">
      <w:pPr>
        <w:spacing w:line="57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 请在申报材料汇编中每类文件之间用蓝色彩页分隔开，分隔页不添加页码。</w:t>
      </w:r>
    </w:p>
    <w:p w14:paraId="70938421">
      <w:pPr>
        <w:spacing w:line="57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 申报材料汇编请统一胶装，封面为白色，使用白卡纸。</w:t>
      </w:r>
    </w:p>
    <w:p w14:paraId="3E98F5D1">
      <w:pPr>
        <w:widowControl/>
        <w:jc w:val="left"/>
      </w:pPr>
      <w:bookmarkStart w:id="27" w:name="_GoBack"/>
      <w:bookmarkEnd w:id="2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SimSun-ExtB">
    <w:altName w:val="华文宋体"/>
    <w:panose1 w:val="02010609060101010101"/>
    <w:charset w:val="86"/>
    <w:family w:val="modern"/>
    <w:pitch w:val="default"/>
    <w:sig w:usb0="00000000" w:usb1="00000000" w:usb2="00000010" w:usb3="00000000" w:csb0="00040001" w:csb1="0000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汉仪中黑KW"/>
    <w:panose1 w:val="020B0604020202020204"/>
    <w:charset w:val="86"/>
    <w:family w:val="script"/>
    <w:pitch w:val="default"/>
    <w:sig w:usb0="00000000" w:usb1="00000000" w:usb2="00000010" w:usb3="00000000" w:csb0="00040001" w:csb1="00000000"/>
  </w:font>
  <w:font w:name="方正仿宋_GBK">
    <w:panose1 w:val="02000000000000000000"/>
    <w:charset w:val="81"/>
    <w:family w:val="script"/>
    <w:pitch w:val="default"/>
    <w:sig w:usb0="A00002BF" w:usb1="38CF7CFA" w:usb2="00082016" w:usb3="00000000" w:csb0="00040001" w:csb1="00000000"/>
  </w:font>
  <w:font w:name="方正小标宋_GBK">
    <w:altName w:val="汉仪书宋二KW"/>
    <w:panose1 w:val="020B0604020202020204"/>
    <w:charset w:val="86"/>
    <w:family w:val="auto"/>
    <w:pitch w:val="default"/>
    <w:sig w:usb0="00000000" w:usb1="00000000" w:usb2="00080016" w:usb3="00000000" w:csb0="00040001" w:csb1="00000000"/>
  </w:font>
  <w:font w:name="方正楷体_GBK">
    <w:altName w:val="汉仪楷体简"/>
    <w:panose1 w:val="020B0604020202020204"/>
    <w:charset w:val="86"/>
    <w:family w:val="script"/>
    <w:pitch w:val="default"/>
    <w:sig w:usb0="00000000" w:usb1="00000000" w:usb2="00000010" w:usb3="00000000" w:csb0="00040001" w:csb1="00000000"/>
  </w:font>
  <w:font w:name="仿宋_GB2312">
    <w:altName w:val="方正仿宋_GBK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D6D8D"/>
    <w:rsid w:val="7B7D6D8D"/>
    <w:rsid w:val="7FF7E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Sun-ExtB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rFonts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Office_12.1.22553.22553_F1E327BC-269C-435d-A152-05C5408002CA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2025-09-30T13:43:00Z</dcterms:created>
  <dc:creator>Liz</dc:creator>
  <cp:lastModifiedBy>Liz</cp:lastModifiedBy>
  <dcterms:modified xsi:type="dcterms:W3CDTF">2025-09-30T13:46:00Z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2052-12.1.22553.22553</vt:lpwstr>
  </property>
  <property fmtid="{D5CDD505-2E9C-101B-9397-08002B2CF9AE}" pid="3" name="ICV">
    <vt:lpwstr>F00373BA959F22DE166EDB68CB1DF295_41</vt:lpwstr>
  </property>
</Properties>
</file>