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63AF9">
      <w:pPr>
        <w:spacing w:line="570" w:lineRule="exact"/>
        <w:outlineLvl w:val="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bookmarkStart w:id="12" w:name="_GoBack"/>
      <w:r>
        <w:rPr>
          <w:rFonts w:ascii="Times New Roman Regular" w:hAnsi="Times New Roman Regular" w:eastAsia="方正黑体_GBK" w:cs="Times New Roman Regular"/>
          <w:color w:val="000000" w:themeColor="text1"/>
          <w:szCs w:val="32"/>
          <w:highlight w:val="none"/>
          <w14:textFill>
            <w14:solidFill>
              <w14:schemeClr w14:val="tx1"/>
            </w14:solidFill>
          </w14:textFill>
        </w:rPr>
        <w:t>附件</w:t>
      </w:r>
    </w:p>
    <w:p w14:paraId="58463686">
      <w:pPr>
        <w:spacing w:line="570" w:lineRule="exact"/>
        <w:outlineLvl w:val="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p>
    <w:p w14:paraId="7425E193">
      <w:pPr>
        <w:pStyle w:val="3"/>
        <w:numPr>
          <w:ilvl w:val="0"/>
          <w:numId w:val="0"/>
        </w:numPr>
        <w:spacing w:line="570" w:lineRule="exact"/>
        <w:jc w:val="center"/>
        <w:rPr>
          <w:rFonts w:ascii="Times New Roman Regular" w:hAnsi="Times New Roman Regular" w:eastAsia="方正小标宋_GBK" w:cs="Times New Roman Regular"/>
          <w:b/>
          <w:bCs/>
          <w:color w:val="000000" w:themeColor="text1"/>
          <w:sz w:val="44"/>
          <w:szCs w:val="44"/>
          <w:highlight w:val="none"/>
          <w14:textFill>
            <w14:solidFill>
              <w14:schemeClr w14:val="tx1"/>
            </w14:solidFill>
          </w14:textFill>
        </w:rPr>
      </w:pPr>
      <w:bookmarkStart w:id="0" w:name="_Toc132367124"/>
      <w:bookmarkStart w:id="1" w:name="_Toc17197718"/>
      <w:r>
        <w:rPr>
          <w:rFonts w:ascii="Times New Roman Regular" w:hAnsi="Times New Roman Regular" w:eastAsia="方正小标宋_GBK" w:cs="Times New Roman Regular"/>
          <w:color w:val="000000" w:themeColor="text1"/>
          <w:sz w:val="44"/>
          <w:szCs w:val="44"/>
          <w:highlight w:val="none"/>
          <w14:textFill>
            <w14:solidFill>
              <w14:schemeClr w14:val="tx1"/>
            </w14:solidFill>
          </w14:textFill>
        </w:rPr>
        <w:t>江苏省战略性新兴产业母基金</w:t>
      </w:r>
    </w:p>
    <w:p w14:paraId="0C6103DE">
      <w:pPr>
        <w:pStyle w:val="3"/>
        <w:numPr>
          <w:ilvl w:val="0"/>
          <w:numId w:val="0"/>
        </w:numPr>
        <w:spacing w:line="570" w:lineRule="exact"/>
        <w:jc w:val="center"/>
        <w:rPr>
          <w:rFonts w:ascii="Times New Roman Regular" w:hAnsi="Times New Roman Regular" w:eastAsia="方正小标宋_GBK" w:cs="Times New Roman Regular"/>
          <w:b/>
          <w:bCs/>
          <w:color w:val="000000" w:themeColor="text1"/>
          <w:sz w:val="44"/>
          <w:szCs w:val="44"/>
          <w:highlight w:val="none"/>
          <w14:textFill>
            <w14:solidFill>
              <w14:schemeClr w14:val="tx1"/>
            </w14:solidFill>
          </w14:textFill>
        </w:rPr>
      </w:pPr>
      <w:r>
        <w:rPr>
          <w:rFonts w:hint="eastAsia" w:ascii="Times New Roman Regular" w:hAnsi="Times New Roman Regular" w:eastAsia="方正小标宋_GBK" w:cs="Times New Roman Regular"/>
          <w:color w:val="000000" w:themeColor="text1"/>
          <w:sz w:val="44"/>
          <w:szCs w:val="44"/>
          <w:highlight w:val="none"/>
          <w14:textFill>
            <w14:solidFill>
              <w14:schemeClr w14:val="tx1"/>
            </w14:solidFill>
          </w14:textFill>
        </w:rPr>
        <w:t>江苏南京软件和信息服务产业专项母基金（有限合伙）</w:t>
      </w:r>
      <w:r>
        <w:rPr>
          <w:rFonts w:ascii="Times New Roman Regular" w:hAnsi="Times New Roman Regular" w:eastAsia="方正小标宋_GBK" w:cs="Times New Roman Regular"/>
          <w:color w:val="000000" w:themeColor="text1"/>
          <w:sz w:val="44"/>
          <w:szCs w:val="44"/>
          <w:highlight w:val="none"/>
          <w14:textFill>
            <w14:solidFill>
              <w14:schemeClr w14:val="tx1"/>
            </w14:solidFill>
          </w14:textFill>
        </w:rPr>
        <w:t>产业子基金管理机构申报材料说明</w:t>
      </w:r>
      <w:bookmarkEnd w:id="12"/>
    </w:p>
    <w:bookmarkEnd w:id="0"/>
    <w:bookmarkEnd w:id="1"/>
    <w:p w14:paraId="28A6629D">
      <w:pPr>
        <w:pStyle w:val="7"/>
        <w:adjustRightInd w:val="0"/>
        <w:snapToGrid w:val="0"/>
        <w:spacing w:line="570" w:lineRule="exact"/>
        <w:ind w:firstLine="640" w:firstLineChars="200"/>
        <w:rPr>
          <w:rFonts w:ascii="Times New Roman Regular" w:hAnsi="Times New Roman Regular" w:eastAsia="方正仿宋_GBK" w:cs="Times New Roman Regular"/>
          <w:color w:val="000000" w:themeColor="text1"/>
          <w:sz w:val="32"/>
          <w:szCs w:val="32"/>
          <w:highlight w:val="none"/>
          <w14:textFill>
            <w14:solidFill>
              <w14:schemeClr w14:val="tx1"/>
            </w14:solidFill>
          </w14:textFill>
        </w:rPr>
      </w:pPr>
    </w:p>
    <w:p w14:paraId="221142F3">
      <w:pPr>
        <w:pStyle w:val="7"/>
        <w:adjustRightInd w:val="0"/>
        <w:snapToGrid w:val="0"/>
        <w:spacing w:line="570" w:lineRule="exact"/>
        <w:ind w:firstLine="640" w:firstLineChars="200"/>
        <w:rPr>
          <w:rFonts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 w:val="32"/>
          <w:szCs w:val="32"/>
          <w:highlight w:val="none"/>
          <w14:textFill>
            <w14:solidFill>
              <w14:schemeClr w14:val="tx1"/>
            </w14:solidFill>
          </w14:textFill>
        </w:rPr>
        <w:t>申报方应根据省政府投资基金管理制度及省级母基金管理制度相关要求，按以下内容提交材料。</w:t>
      </w:r>
    </w:p>
    <w:p w14:paraId="6E2985A4">
      <w:pPr>
        <w:spacing w:line="570" w:lineRule="exact"/>
        <w:ind w:firstLine="640" w:firstLineChars="200"/>
        <w:rPr>
          <w:rFonts w:ascii="Times New Roman Regular" w:hAnsi="Times New Roman Regular" w:eastAsia="方正黑体_GBK" w:cs="Times New Roman Regular"/>
          <w:b/>
          <w:bCs/>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文件一 产业子基金方案</w:t>
      </w:r>
    </w:p>
    <w:p w14:paraId="788E8A91">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（一）基本要素</w:t>
      </w:r>
    </w:p>
    <w:p w14:paraId="1F2FB269">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包括基金名称、组织形式、注册地址、存续期限、投资期、退出期、延长期（若有）、认缴规模等。</w:t>
      </w:r>
    </w:p>
    <w:p w14:paraId="33D73924">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（二）募资计划</w:t>
      </w:r>
    </w:p>
    <w:p w14:paraId="6818D76C">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包括基金出资人名单、出资金额/比例、出资人详细介绍等，并提供出资意向函。</w:t>
      </w:r>
    </w:p>
    <w:p w14:paraId="6BB3B87D">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（三）投资方向及投资策略</w:t>
      </w:r>
    </w:p>
    <w:p w14:paraId="1CB279CB">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包括投资产业方向及细分领域安排，投资地域限制（省内和市内）等。</w:t>
      </w:r>
    </w:p>
    <w:p w14:paraId="19FBF6C3">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（四）投资决策机制</w:t>
      </w:r>
    </w:p>
    <w:p w14:paraId="4AFF651E">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包括投资决策机构人员组成、决策机制等。</w:t>
      </w:r>
    </w:p>
    <w:p w14:paraId="290A3B6D">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bookmarkStart w:id="2" w:name="_Hlk146715511"/>
      <w:r>
        <w:rPr>
          <w:rFonts w:ascii="Times New Roman Regular" w:hAnsi="Times New Roman Regular" w:eastAsia="方正楷体_GBK" w:cs="Times New Roman Regular"/>
          <w:color w:val="000000" w:themeColor="text1"/>
          <w:szCs w:val="32"/>
          <w:highlight w:val="none"/>
          <w14:textFill>
            <w14:solidFill>
              <w14:schemeClr w14:val="tx1"/>
            </w14:solidFill>
          </w14:textFill>
        </w:rPr>
        <w:t>（五）管理费</w:t>
      </w:r>
      <w:bookmarkEnd w:id="2"/>
      <w:bookmarkStart w:id="3" w:name="_Hlk146715537"/>
    </w:p>
    <w:p w14:paraId="59981873">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包括投资期、退出期、延长期（若有）管理费计提基数和比例等。</w:t>
      </w:r>
    </w:p>
    <w:bookmarkEnd w:id="3"/>
    <w:p w14:paraId="2BF3B435">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（六）门槛收益率及收益分配机制</w:t>
      </w:r>
    </w:p>
    <w:p w14:paraId="04D7BD52">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包括门槛收益率、收益分配顺序、管理人业绩报酬等。</w:t>
      </w:r>
    </w:p>
    <w:p w14:paraId="3E44F979">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（七）基金退出安排</w:t>
      </w:r>
    </w:p>
    <w:p w14:paraId="10E871D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包括基金退出策略、退出时间安排等。</w:t>
      </w:r>
    </w:p>
    <w:p w14:paraId="53106C22">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（八）其他相关情况</w:t>
      </w:r>
    </w:p>
    <w:p w14:paraId="3B2652EA">
      <w:pPr>
        <w:spacing w:line="570" w:lineRule="exact"/>
        <w:ind w:firstLine="560" w:firstLineChars="200"/>
        <w:rPr>
          <w:rFonts w:ascii="Times New Roman Regular" w:hAnsi="Times New Roman Regular" w:eastAsia="方正仿宋_GBK" w:cs="Times New Roman Regular"/>
          <w:color w:val="000000" w:themeColor="text1"/>
          <w:sz w:val="28"/>
          <w:szCs w:val="28"/>
          <w:highlight w:val="none"/>
          <w14:textFill>
            <w14:solidFill>
              <w14:schemeClr w14:val="tx1"/>
            </w14:solidFill>
          </w14:textFill>
        </w:rPr>
      </w:pPr>
      <w:r>
        <w:rPr>
          <w:rFonts w:ascii="Times New Roman Regular" w:hAnsi="Times New Roman Regular" w:eastAsia="方正仿宋_GBK" w:cs="Times New Roman Regular"/>
          <w:color w:val="000000" w:themeColor="text1"/>
          <w:sz w:val="28"/>
          <w:szCs w:val="28"/>
          <w:highlight w:val="none"/>
          <w14:textFill>
            <w14:solidFill>
              <w14:schemeClr w14:val="tx1"/>
            </w14:solidFill>
          </w14:textFill>
        </w:rPr>
        <w:t>注：请详细提供以上内容，出资比例、管理费、业绩报酬等需明确具体数字，不可使用“不超过”“不低于”等。</w:t>
      </w:r>
    </w:p>
    <w:p w14:paraId="6904804C">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文件二 申报方概况</w:t>
      </w:r>
    </w:p>
    <w:p w14:paraId="1D639E49">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bookmarkStart w:id="4" w:name="_Hlk146711378"/>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（一）基本情况</w:t>
      </w:r>
    </w:p>
    <w:p w14:paraId="0C8B2CF3">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包括机构名称、注册地址、认缴及实缴出资、股权结构、实际控制人、治理架构、高管团队、历史沿革、行业地位、所获荣誉等。</w:t>
      </w:r>
    </w:p>
    <w:p w14:paraId="2D422543">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（二）</w:t>
      </w:r>
      <w:bookmarkStart w:id="5" w:name="_Hlk162338094"/>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业务及团队情况</w:t>
      </w:r>
      <w:bookmarkEnd w:id="5"/>
    </w:p>
    <w:p w14:paraId="394979A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bookmarkStart w:id="6" w:name="_Hlk162338099"/>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包括业务布局、私募股权投资业务概况、旗下私募基金管理人情况等；部门设置情况、部门职责及人员配置；核心业务团队、风控团队、后台管理团队情况等。</w:t>
      </w:r>
      <w:bookmarkEnd w:id="6"/>
    </w:p>
    <w:p w14:paraId="151E2BF6">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（三）制度建设情况</w:t>
      </w:r>
    </w:p>
    <w:p w14:paraId="710909A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bookmarkStart w:id="7" w:name="_Hlk146710900"/>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包括基金募集制度、立项制度、投资决策制度、投后管理制度、内控风险制度、激励约束制度、跟投制度、利益冲突制度等。</w:t>
      </w:r>
    </w:p>
    <w:bookmarkEnd w:id="7"/>
    <w:p w14:paraId="2B64D621">
      <w:pPr>
        <w:keepNext/>
        <w:keepLines/>
        <w:widowControl/>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（四）财务情况</w:t>
      </w:r>
    </w:p>
    <w:p w14:paraId="1DFC7A94">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bookmarkStart w:id="8" w:name="_Hlk162338143"/>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包括总体财务情况、各业务板块财务数据、私募股权投资业务板块说明管理费收入和业绩报酬收入占比等。并提供近三年审计报告。</w:t>
      </w:r>
    </w:p>
    <w:bookmarkEnd w:id="8"/>
    <w:p w14:paraId="040B7419">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（五）累计管理基金总体情况</w:t>
      </w:r>
    </w:p>
    <w:p w14:paraId="330E1179">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包括基金数量、规模、类型、方向等基金总体布局情况；投资方向、已投项目、项目退出、项目上市、并购等总体投资情况；基金DPI、IRR、清算等总体收益情况。</w:t>
      </w:r>
    </w:p>
    <w:p w14:paraId="5A69E957">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（六）历史投资业绩列表</w:t>
      </w:r>
    </w:p>
    <w:p w14:paraId="3068883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1、直投基金列表：包括基金名称、注册地、成立时间、存续期、出资人结构、基金规模、实缴规模、投资领域、投资阶段、已投规模、已投项目数量、退出项目数量、退出项目金额、DPI、IRR、MOIC、明星项目等；</w:t>
      </w:r>
    </w:p>
    <w:p w14:paraId="5D5A0942">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2、直投项目列表：包括项目名称、项目所在地、项目领域、投资时间、投资轮次、投资主体、领投/跟投、投资金额、占股比例、是否退出、退出日期、退出方式、DPI、IRR、MOIC、未退出的项目进展及项目估值、计划的退出方式等。</w:t>
      </w:r>
    </w:p>
    <w:bookmarkEnd w:id="4"/>
    <w:p w14:paraId="2AC6B4E0">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（七）</w:t>
      </w:r>
      <w:bookmarkStart w:id="9" w:name="_Hlk146711398"/>
      <w:r>
        <w:rPr>
          <w:rFonts w:ascii="Times New Roman Regular" w:hAnsi="Times New Roman Regular" w:eastAsia="方正楷体_GBK" w:cs="Times New Roman Regular"/>
          <w:color w:val="000000" w:themeColor="text1"/>
          <w:szCs w:val="32"/>
          <w:highlight w:val="none"/>
          <w14:textFill>
            <w14:solidFill>
              <w14:schemeClr w14:val="tx1"/>
            </w14:solidFill>
          </w14:textFill>
        </w:rPr>
        <w:t>存在关联关系的其他基金管理机构情况说明（如有）</w:t>
      </w:r>
      <w:bookmarkEnd w:id="9"/>
    </w:p>
    <w:p w14:paraId="12C4FADE">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（八）</w:t>
      </w:r>
      <w:bookmarkStart w:id="10" w:name="_Hlk146711416"/>
      <w:r>
        <w:rPr>
          <w:rFonts w:ascii="Times New Roman Regular" w:hAnsi="Times New Roman Regular" w:eastAsia="方正楷体_GBK" w:cs="Times New Roman Regular"/>
          <w:color w:val="000000" w:themeColor="text1"/>
          <w:szCs w:val="32"/>
          <w:highlight w:val="none"/>
          <w14:textFill>
            <w14:solidFill>
              <w14:schemeClr w14:val="tx1"/>
            </w14:solidFill>
          </w14:textFill>
        </w:rPr>
        <w:t>有关诉讼、仲裁、担保、处罚及其他或有风险事项说明</w:t>
      </w:r>
    </w:p>
    <w:p w14:paraId="78175AD8">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文件三 申报方管理团队情况</w:t>
      </w:r>
    </w:p>
    <w:p w14:paraId="79CA7CCE">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拟服务于产业子基金的管理团队组成情况、核心优势、履历背景、历史投资业绩、累计服务基金情况等，并附详细简历（包括姓名、性别、职务、年龄、学历学位、学习及工作经历、加入团队时间、分工情况、共同合作经历、参与过的项目情况及业绩、参与管理基金情况等）。</w:t>
      </w:r>
    </w:p>
    <w:bookmarkEnd w:id="10"/>
    <w:p w14:paraId="2DE0E73B">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文件四 储备项目情况</w:t>
      </w:r>
    </w:p>
    <w:p w14:paraId="13929880">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包括项目名称、项目所在地、项目领域、项目简介、财务情况、团队情况、项目估值、拟投资金额、项目价值和亮点、项目推进进度等。</w:t>
      </w:r>
    </w:p>
    <w:p w14:paraId="021ECEA4">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文件五 申报方认为需要说明或提供的其他材料</w:t>
      </w:r>
    </w:p>
    <w:p w14:paraId="2B1E7A1F">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包括但不限于：营业执照、章程或合伙协议、登记备案证明、法定代表人或执行事务合伙人（或其委派代表）身份证明。</w:t>
      </w:r>
    </w:p>
    <w:p w14:paraId="6533A9F5">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文件六 承诺函（模板附后）</w:t>
      </w:r>
    </w:p>
    <w:p w14:paraId="1CB9B2B0">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文件</w:t>
      </w:r>
      <w:r>
        <w:rPr>
          <w:rFonts w:hint="eastAsia" w:ascii="Times New Roman Regular" w:hAnsi="Times New Roman Regular" w:eastAsia="方正黑体_GBK" w:cs="Times New Roman Regular"/>
          <w:color w:val="000000" w:themeColor="text1"/>
          <w:szCs w:val="32"/>
          <w:highlight w:val="none"/>
          <w14:textFill>
            <w14:solidFill>
              <w14:schemeClr w14:val="tx1"/>
            </w14:solidFill>
          </w14:textFill>
        </w:rPr>
        <w:t>七</w:t>
      </w:r>
      <w:r>
        <w:rPr>
          <w:rFonts w:ascii="Times New Roman Regular" w:hAnsi="Times New Roman Regular" w:eastAsia="方正黑体_GBK" w:cs="Times New Roman Regular"/>
          <w:color w:val="000000" w:themeColor="text1"/>
          <w:szCs w:val="32"/>
          <w:highlight w:val="none"/>
          <w14:textFill>
            <w14:solidFill>
              <w14:schemeClr w14:val="tx1"/>
            </w14:solidFill>
          </w14:textFill>
        </w:rPr>
        <w:t xml:space="preserve"> </w:t>
      </w:r>
      <w:r>
        <w:rPr>
          <w:rFonts w:hint="eastAsia" w:ascii="Times New Roman Regular" w:hAnsi="Times New Roman Regular" w:eastAsia="方正黑体_GBK" w:cs="Times New Roman Regular"/>
          <w:color w:val="000000" w:themeColor="text1"/>
          <w:szCs w:val="32"/>
          <w:highlight w:val="none"/>
          <w14:textFill>
            <w14:solidFill>
              <w14:schemeClr w14:val="tx1"/>
            </w14:solidFill>
          </w14:textFill>
        </w:rPr>
        <w:t>子基金管理人申报要求匹配自评表</w:t>
      </w:r>
      <w:r>
        <w:rPr>
          <w:rFonts w:ascii="Times New Roman Regular" w:hAnsi="Times New Roman Regular" w:eastAsia="方正黑体_GBK" w:cs="Times New Roman Regular"/>
          <w:color w:val="000000" w:themeColor="text1"/>
          <w:szCs w:val="32"/>
          <w:highlight w:val="none"/>
          <w14:textFill>
            <w14:solidFill>
              <w14:schemeClr w14:val="tx1"/>
            </w14:solidFill>
          </w14:textFill>
        </w:rPr>
        <w:t>（</w:t>
      </w:r>
      <w:r>
        <w:rPr>
          <w:rFonts w:hint="eastAsia" w:ascii="Times New Roman Regular" w:hAnsi="Times New Roman Regular" w:eastAsia="方正黑体_GBK" w:cs="Times New Roman Regular"/>
          <w:color w:val="000000" w:themeColor="text1"/>
          <w:szCs w:val="32"/>
          <w:highlight w:val="none"/>
          <w14:textFill>
            <w14:solidFill>
              <w14:schemeClr w14:val="tx1"/>
            </w14:solidFill>
          </w14:textFill>
        </w:rPr>
        <w:t>模板附后</w:t>
      </w:r>
      <w:r>
        <w:rPr>
          <w:rFonts w:ascii="Times New Roman Regular" w:hAnsi="Times New Roman Regular" w:eastAsia="方正黑体_GBK" w:cs="Times New Roman Regular"/>
          <w:color w:val="000000" w:themeColor="text1"/>
          <w:szCs w:val="32"/>
          <w:highlight w:val="none"/>
          <w14:textFill>
            <w14:solidFill>
              <w14:schemeClr w14:val="tx1"/>
            </w14:solidFill>
          </w14:textFill>
        </w:rPr>
        <w:t>）</w:t>
      </w:r>
    </w:p>
    <w:p w14:paraId="5DC42D1E">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p>
    <w:p w14:paraId="4927DBC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p>
    <w:p w14:paraId="6E7C7E16">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申报材料汇编用印、格式、封面、装订要求附后</w:t>
      </w:r>
    </w:p>
    <w:p w14:paraId="0101B25A">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p>
    <w:p w14:paraId="0E71E43D">
      <w:pPr>
        <w:widowControl/>
        <w:spacing w:line="570" w:lineRule="exact"/>
        <w:jc w:val="left"/>
        <w:rPr>
          <w:rFonts w:ascii="Times New Roman Regular" w:hAnsi="Times New Roman Regular" w:eastAsia="仿宋_GB2312"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br w:type="page"/>
      </w:r>
    </w:p>
    <w:p w14:paraId="683665AF">
      <w:pPr>
        <w:spacing w:line="570" w:lineRule="exact"/>
        <w:jc w:val="center"/>
        <w:rPr>
          <w:rFonts w:ascii="Times New Roman Regular" w:hAnsi="Times New Roman Regular" w:eastAsia="方正小标宋_GBK" w:cs="Times New Roman Regular"/>
          <w:color w:val="000000" w:themeColor="text1"/>
          <w:sz w:val="44"/>
          <w:szCs w:val="48"/>
          <w:highlight w:val="none"/>
          <w14:textFill>
            <w14:solidFill>
              <w14:schemeClr w14:val="tx1"/>
            </w14:solidFill>
          </w14:textFill>
        </w:rPr>
      </w:pPr>
    </w:p>
    <w:p w14:paraId="39CA5BD7">
      <w:pPr>
        <w:spacing w:line="570" w:lineRule="exact"/>
        <w:jc w:val="center"/>
        <w:rPr>
          <w:rFonts w:ascii="Times New Roman Regular" w:hAnsi="Times New Roman Regular" w:eastAsia="方正小标宋_GBK" w:cs="Times New Roman Regular"/>
          <w:color w:val="000000" w:themeColor="text1"/>
          <w:sz w:val="44"/>
          <w:szCs w:val="48"/>
          <w:highlight w:val="none"/>
          <w14:textFill>
            <w14:solidFill>
              <w14:schemeClr w14:val="tx1"/>
            </w14:solidFill>
          </w14:textFill>
        </w:rPr>
      </w:pPr>
      <w:r>
        <w:rPr>
          <w:rFonts w:ascii="Times New Roman Regular" w:hAnsi="Times New Roman Regular" w:eastAsia="方正小标宋_GBK" w:cs="Times New Roman Regular"/>
          <w:color w:val="000000" w:themeColor="text1"/>
          <w:sz w:val="44"/>
          <w:szCs w:val="48"/>
          <w:highlight w:val="none"/>
          <w14:textFill>
            <w14:solidFill>
              <w14:schemeClr w14:val="tx1"/>
            </w14:solidFill>
          </w14:textFill>
        </w:rPr>
        <w:t>承诺函</w:t>
      </w:r>
    </w:p>
    <w:p w14:paraId="1C999491">
      <w:pPr>
        <w:spacing w:line="570" w:lineRule="exact"/>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629C43AF">
      <w:pPr>
        <w:spacing w:line="570" w:lineRule="exact"/>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14CDAAE0">
      <w:pPr>
        <w:spacing w:line="570" w:lineRule="exact"/>
        <w:rPr>
          <w:rFonts w:ascii="Times New Roman Regular" w:hAnsi="Times New Roman Regular" w:eastAsia="方正仿宋_GBK" w:cs="Times New Roman Regular"/>
          <w:color w:val="000000" w:themeColor="text1"/>
          <w:highlight w:val="none"/>
          <w14:textFill>
            <w14:solidFill>
              <w14:schemeClr w14:val="tx1"/>
            </w14:solidFill>
          </w14:textFill>
        </w:rPr>
      </w:pPr>
      <w:r>
        <w:rPr>
          <w:rFonts w:hint="eastAsia" w:ascii="Times New Roman Regular" w:hAnsi="Times New Roman Regular" w:eastAsia="方正仿宋_GBK" w:cs="Times New Roman Regular"/>
          <w:color w:val="000000" w:themeColor="text1"/>
          <w:highlight w:val="none"/>
          <w14:textFill>
            <w14:solidFill>
              <w14:schemeClr w14:val="tx1"/>
            </w14:solidFill>
          </w14:textFill>
        </w:rPr>
        <w:t>江苏南京软件和信息服务产业专项母基金（有限合伙）：</w:t>
      </w:r>
    </w:p>
    <w:p w14:paraId="364FA201">
      <w:pPr>
        <w:spacing w:line="570" w:lineRule="exact"/>
        <w:ind w:firstLine="640" w:firstLineChars="200"/>
        <w:rPr>
          <w:rFonts w:ascii="Times New Roman Regular" w:hAnsi="Times New Roman Regular" w:eastAsia="方正仿宋_GBK" w:cs="Times New Roman Regular"/>
          <w:color w:val="000000" w:themeColor="text1"/>
          <w:szCs w:val="36"/>
          <w:highlight w:val="none"/>
          <w14:textFill>
            <w14:solidFill>
              <w14:schemeClr w14:val="tx1"/>
            </w14:solidFill>
          </w14:textFill>
        </w:rPr>
      </w:pPr>
      <w:r>
        <w:rPr>
          <w:rFonts w:hint="eastAsia" w:ascii="Times New Roman Regular" w:hAnsi="Times New Roman Regular" w:eastAsia="方正仿宋_GBK" w:cs="Times New Roman Regular"/>
          <w:color w:val="000000" w:themeColor="text1"/>
          <w:szCs w:val="36"/>
          <w:highlight w:val="none"/>
          <w14:textFill>
            <w14:solidFill>
              <w14:schemeClr w14:val="tx1"/>
            </w14:solidFill>
          </w14:textFill>
        </w:rPr>
        <w:t>【</w:t>
      </w:r>
      <w:r>
        <w:rPr>
          <w:rFonts w:ascii="Times New Roman Regular" w:hAnsi="Times New Roman Regular" w:eastAsia="方正仿宋_GBK" w:cs="Times New Roman Regular"/>
          <w:color w:val="000000" w:themeColor="text1"/>
          <w:szCs w:val="36"/>
          <w:highlight w:val="none"/>
          <w14:textFill>
            <w14:solidFill>
              <w14:schemeClr w14:val="tx1"/>
            </w14:solidFill>
          </w14:textFill>
        </w:rPr>
        <w:t>申报单位名称</w:t>
      </w:r>
      <w:r>
        <w:rPr>
          <w:rFonts w:hint="eastAsia" w:ascii="Times New Roman Regular" w:hAnsi="Times New Roman Regular" w:eastAsia="方正仿宋_GBK" w:cs="Times New Roman Regular"/>
          <w:color w:val="000000" w:themeColor="text1"/>
          <w:szCs w:val="36"/>
          <w:highlight w:val="none"/>
          <w14:textFill>
            <w14:solidFill>
              <w14:schemeClr w14:val="tx1"/>
            </w14:solidFill>
          </w14:textFill>
        </w:rPr>
        <w:t>】</w:t>
      </w:r>
      <w:r>
        <w:rPr>
          <w:rFonts w:ascii="Times New Roman Regular" w:hAnsi="Times New Roman Regular" w:eastAsia="方正仿宋_GBK" w:cs="Times New Roman Regular"/>
          <w:color w:val="000000" w:themeColor="text1"/>
          <w:szCs w:val="36"/>
          <w:highlight w:val="none"/>
          <w14:textFill>
            <w14:solidFill>
              <w14:schemeClr w14:val="tx1"/>
            </w14:solidFill>
          </w14:textFill>
        </w:rPr>
        <w:t>对</w:t>
      </w:r>
      <w:r>
        <w:rPr>
          <w:rFonts w:hint="eastAsia" w:ascii="Times New Roman Regular" w:hAnsi="Times New Roman Regular" w:eastAsia="方正仿宋_GBK" w:cs="Times New Roman Regular"/>
          <w:color w:val="000000" w:themeColor="text1"/>
          <w:highlight w:val="none"/>
          <w14:textFill>
            <w14:solidFill>
              <w14:schemeClr w14:val="tx1"/>
            </w14:solidFill>
          </w14:textFill>
        </w:rPr>
        <w:t>江苏南京软件和信息服务产业专项母基金（有限合伙）</w:t>
      </w:r>
      <w:r>
        <w:rPr>
          <w:rFonts w:ascii="Times New Roman Regular" w:hAnsi="Times New Roman Regular" w:eastAsia="方正仿宋_GBK" w:cs="Times New Roman Regular"/>
          <w:color w:val="000000" w:themeColor="text1"/>
          <w:szCs w:val="36"/>
          <w:highlight w:val="none"/>
          <w14:textFill>
            <w14:solidFill>
              <w14:schemeClr w14:val="tx1"/>
            </w14:solidFill>
          </w14:textFill>
        </w:rPr>
        <w:t>产业子基金管理机构申报材料，作出以下承诺：</w:t>
      </w:r>
    </w:p>
    <w:p w14:paraId="527202D0">
      <w:pPr>
        <w:spacing w:line="570" w:lineRule="exact"/>
        <w:ind w:firstLine="640" w:firstLineChars="200"/>
        <w:rPr>
          <w:rFonts w:ascii="Times New Roman Regular" w:hAnsi="Times New Roman Regular" w:eastAsia="方正仿宋_GBK" w:cs="Times New Roman Regular"/>
          <w:color w:val="000000" w:themeColor="text1"/>
          <w:szCs w:val="36"/>
          <w:highlight w:val="none"/>
          <w14:textFill>
            <w14:solidFill>
              <w14:schemeClr w14:val="tx1"/>
            </w14:solidFill>
          </w14:textFill>
        </w:rPr>
      </w:pPr>
      <w:r>
        <w:rPr>
          <w:rFonts w:ascii="Times New Roman Regular" w:hAnsi="Times New Roman Regular" w:eastAsia="方正仿宋_GBK" w:cs="Times New Roman Regular"/>
          <w:color w:val="000000" w:themeColor="text1"/>
          <w:szCs w:val="36"/>
          <w:highlight w:val="none"/>
          <w14:textFill>
            <w14:solidFill>
              <w14:schemeClr w14:val="tx1"/>
            </w14:solidFill>
          </w14:textFill>
        </w:rPr>
        <w:t>本单位申报材料内容真实、准确无误，不存在虚假记载、误导性陈述或重大遗漏；所有资料副本或复印件均与其原件一致；所有文件印章均真实有效。</w:t>
      </w:r>
    </w:p>
    <w:p w14:paraId="25C825D6">
      <w:pPr>
        <w:spacing w:line="570" w:lineRule="exact"/>
        <w:ind w:firstLine="640" w:firstLineChars="200"/>
        <w:rPr>
          <w:rFonts w:ascii="Times New Roman Regular" w:hAnsi="Times New Roman Regular" w:eastAsia="方正仿宋_GBK" w:cs="Times New Roman Regular"/>
          <w:color w:val="000000" w:themeColor="text1"/>
          <w:szCs w:val="36"/>
          <w:highlight w:val="none"/>
          <w14:textFill>
            <w14:solidFill>
              <w14:schemeClr w14:val="tx1"/>
            </w14:solidFill>
          </w14:textFill>
        </w:rPr>
      </w:pPr>
      <w:r>
        <w:rPr>
          <w:rFonts w:ascii="Times New Roman Regular" w:hAnsi="Times New Roman Regular" w:eastAsia="方正仿宋_GBK" w:cs="Times New Roman Regular"/>
          <w:color w:val="000000" w:themeColor="text1"/>
          <w:szCs w:val="36"/>
          <w:highlight w:val="none"/>
          <w14:textFill>
            <w14:solidFill>
              <w14:schemeClr w14:val="tx1"/>
            </w14:solidFill>
          </w14:textFill>
        </w:rPr>
        <w:t>本单位对申报材料真实性、准确性和完整性负责。如有不实之处，本单位将承担一切后果。</w:t>
      </w:r>
    </w:p>
    <w:p w14:paraId="34DCC405">
      <w:pPr>
        <w:spacing w:line="570" w:lineRule="exact"/>
        <w:ind w:firstLine="640" w:firstLineChars="200"/>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11503160">
      <w:pPr>
        <w:spacing w:line="570" w:lineRule="exact"/>
        <w:ind w:firstLine="640" w:firstLineChars="200"/>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2FE03450">
      <w:pPr>
        <w:spacing w:line="570" w:lineRule="exact"/>
        <w:ind w:firstLine="640" w:firstLineChars="200"/>
        <w:jc w:val="right"/>
        <w:rPr>
          <w:rFonts w:ascii="Times New Roman Regular" w:hAnsi="Times New Roman Regular" w:eastAsia="方正仿宋_GBK" w:cs="Times New Roman Regular"/>
          <w:color w:val="000000" w:themeColor="text1"/>
          <w:szCs w:val="36"/>
          <w:highlight w:val="none"/>
          <w14:textFill>
            <w14:solidFill>
              <w14:schemeClr w14:val="tx1"/>
            </w14:solidFill>
          </w14:textFill>
        </w:rPr>
      </w:pPr>
      <w:r>
        <w:rPr>
          <w:rFonts w:hint="eastAsia" w:ascii="Times New Roman Regular" w:hAnsi="Times New Roman Regular" w:eastAsia="方正仿宋_GBK" w:cs="Times New Roman Regular"/>
          <w:color w:val="000000" w:themeColor="text1"/>
          <w:szCs w:val="36"/>
          <w:highlight w:val="none"/>
          <w14:textFill>
            <w14:solidFill>
              <w14:schemeClr w14:val="tx1"/>
            </w14:solidFill>
          </w14:textFill>
        </w:rPr>
        <w:t>【</w:t>
      </w:r>
      <w:r>
        <w:rPr>
          <w:rFonts w:ascii="Times New Roman Regular" w:hAnsi="Times New Roman Regular" w:eastAsia="方正仿宋_GBK" w:cs="Times New Roman Regular"/>
          <w:color w:val="000000" w:themeColor="text1"/>
          <w:szCs w:val="36"/>
          <w:highlight w:val="none"/>
          <w14:textFill>
            <w14:solidFill>
              <w14:schemeClr w14:val="tx1"/>
            </w14:solidFill>
          </w14:textFill>
        </w:rPr>
        <w:t>申报单位名称】（盖章）</w:t>
      </w:r>
    </w:p>
    <w:p w14:paraId="39344CB5">
      <w:pPr>
        <w:spacing w:line="570" w:lineRule="exact"/>
        <w:jc w:val="right"/>
        <w:rPr>
          <w:rFonts w:ascii="Times New Roman Regular" w:hAnsi="Times New Roman Regular" w:eastAsia="方正仿宋_GBK" w:cs="Times New Roman Regular"/>
          <w:color w:val="000000" w:themeColor="text1"/>
          <w:szCs w:val="36"/>
          <w:highlight w:val="none"/>
          <w14:textFill>
            <w14:solidFill>
              <w14:schemeClr w14:val="tx1"/>
            </w14:solidFill>
          </w14:textFill>
        </w:rPr>
      </w:pPr>
      <w:r>
        <w:rPr>
          <w:rFonts w:ascii="Times New Roman Regular" w:hAnsi="Times New Roman Regular" w:eastAsia="方正仿宋_GBK" w:cs="Times New Roman Regular"/>
          <w:color w:val="000000" w:themeColor="text1"/>
          <w:szCs w:val="36"/>
          <w:highlight w:val="none"/>
          <w14:textFill>
            <w14:solidFill>
              <w14:schemeClr w14:val="tx1"/>
            </w14:solidFill>
          </w14:textFill>
        </w:rPr>
        <w:t>法定代表人（签字）</w:t>
      </w:r>
    </w:p>
    <w:p w14:paraId="36196E51">
      <w:pPr>
        <w:spacing w:line="570" w:lineRule="exact"/>
        <w:ind w:firstLine="640" w:firstLineChars="200"/>
        <w:jc w:val="right"/>
        <w:rPr>
          <w:rFonts w:ascii="Times New Roman Regular" w:hAnsi="Times New Roman Regular" w:eastAsia="方正仿宋_GBK" w:cs="Times New Roman Regular"/>
          <w:color w:val="000000" w:themeColor="text1"/>
          <w:szCs w:val="36"/>
          <w:highlight w:val="none"/>
          <w14:textFill>
            <w14:solidFill>
              <w14:schemeClr w14:val="tx1"/>
            </w14:solidFill>
          </w14:textFill>
        </w:rPr>
      </w:pPr>
      <w:r>
        <w:rPr>
          <w:rFonts w:ascii="Times New Roman Regular" w:hAnsi="Times New Roman Regular" w:eastAsia="方正仿宋_GBK" w:cs="Times New Roman Regular"/>
          <w:color w:val="000000" w:themeColor="text1"/>
          <w:szCs w:val="36"/>
          <w:highlight w:val="none"/>
          <w14:textFill>
            <w14:solidFill>
              <w14:schemeClr w14:val="tx1"/>
            </w14:solidFill>
          </w14:textFill>
        </w:rPr>
        <w:t>***年***月***日</w:t>
      </w:r>
    </w:p>
    <w:p w14:paraId="267F9EF2">
      <w:pPr>
        <w:spacing w:line="570" w:lineRule="exact"/>
        <w:jc w:val="center"/>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413E9C12">
      <w:pPr>
        <w:spacing w:line="570" w:lineRule="exact"/>
        <w:jc w:val="center"/>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0D165F6C">
      <w:pPr>
        <w:spacing w:line="570" w:lineRule="exact"/>
        <w:jc w:val="center"/>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62FBFB6D">
      <w:pPr>
        <w:spacing w:line="570" w:lineRule="exact"/>
        <w:jc w:val="center"/>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4049D0FD">
      <w:pPr>
        <w:spacing w:line="570" w:lineRule="exact"/>
        <w:jc w:val="center"/>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36887FB4">
      <w:pPr>
        <w:spacing w:line="570" w:lineRule="exact"/>
        <w:jc w:val="center"/>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34F349C8">
      <w:pPr>
        <w:spacing w:line="570" w:lineRule="exact"/>
        <w:jc w:val="center"/>
        <w:rPr>
          <w:rFonts w:ascii="小标宋" w:eastAsia="小标宋" w:cs="Times New Roman" w:hAnsiTheme="minorEastAsia"/>
          <w:kern w:val="0"/>
          <w:sz w:val="44"/>
          <w:szCs w:val="44"/>
          <w:highlight w:val="none"/>
        </w:rPr>
      </w:pPr>
      <w:r>
        <w:rPr>
          <w:rFonts w:hint="eastAsia" w:ascii="小标宋" w:eastAsia="小标宋" w:cs="Times New Roman" w:hAnsiTheme="minorEastAsia"/>
          <w:kern w:val="0"/>
          <w:sz w:val="44"/>
          <w:szCs w:val="44"/>
          <w:highlight w:val="none"/>
        </w:rPr>
        <w:t>江苏南京软件和信息服务产业专项母基金（有限合伙）</w:t>
      </w:r>
    </w:p>
    <w:p w14:paraId="6518DF13">
      <w:pPr>
        <w:spacing w:line="570" w:lineRule="exact"/>
        <w:jc w:val="center"/>
        <w:rPr>
          <w:rFonts w:ascii="小标宋" w:eastAsia="小标宋" w:cs="Times New Roman" w:hAnsiTheme="minorEastAsia"/>
          <w:kern w:val="0"/>
          <w:sz w:val="44"/>
          <w:szCs w:val="44"/>
          <w:highlight w:val="none"/>
        </w:rPr>
      </w:pPr>
      <w:r>
        <w:rPr>
          <w:rFonts w:ascii="小标宋" w:eastAsia="小标宋" w:cs="Times New Roman" w:hAnsiTheme="minorEastAsia"/>
          <w:kern w:val="0"/>
          <w:sz w:val="44"/>
          <w:szCs w:val="44"/>
          <w:highlight w:val="none"/>
        </w:rPr>
        <w:t>子基金管理人申报要求匹配自评表</w:t>
      </w:r>
    </w:p>
    <w:p w14:paraId="3E27B21F">
      <w:pPr>
        <w:jc w:val="center"/>
        <w:rPr>
          <w:rFonts w:ascii="方正仿宋_GBK" w:eastAsia="方正仿宋_GBK" w:cs="Times New Roman" w:hAnsiTheme="minorEastAsia"/>
          <w:b/>
          <w:bCs/>
          <w:kern w:val="0"/>
          <w:szCs w:val="32"/>
          <w:highlight w:val="none"/>
        </w:rPr>
      </w:pPr>
      <w:r>
        <w:rPr>
          <w:rFonts w:hint="eastAsia" w:ascii="方正仿宋_GBK" w:eastAsia="方正仿宋_GBK" w:cs="Times New Roman" w:hAnsiTheme="minorEastAsia"/>
          <w:b/>
          <w:bCs/>
          <w:kern w:val="0"/>
          <w:szCs w:val="32"/>
          <w:highlight w:val="none"/>
        </w:rPr>
        <w:t>（每个项目均需提供佐证材料，若有不符合情况将拒绝接受申报）</w:t>
      </w:r>
    </w:p>
    <w:p w14:paraId="246825C1">
      <w:pPr>
        <w:jc w:val="left"/>
        <w:rPr>
          <w:rStyle w:val="18"/>
          <w:rFonts w:ascii="方正仿宋_GBK" w:hAnsi="Helvetica" w:eastAsia="方正仿宋_GBK" w:cs="Helvetica"/>
          <w:color w:val="060607"/>
          <w:spacing w:val="4"/>
          <w:szCs w:val="32"/>
          <w:highlight w:val="none"/>
          <w:shd w:val="clear" w:color="auto" w:fill="FFFFFF"/>
        </w:rPr>
      </w:pPr>
    </w:p>
    <w:p w14:paraId="14F09053">
      <w:pPr>
        <w:jc w:val="left"/>
        <w:rPr>
          <w:rStyle w:val="18"/>
          <w:rFonts w:ascii="方正仿宋_GBK" w:hAnsi="Helvetica" w:eastAsia="方正仿宋_GBK" w:cs="Helvetica"/>
          <w:color w:val="060607"/>
          <w:spacing w:val="4"/>
          <w:szCs w:val="32"/>
          <w:highlight w:val="none"/>
          <w:shd w:val="clear" w:color="auto" w:fill="FFFFFF"/>
        </w:rPr>
      </w:pPr>
      <w:r>
        <w:rPr>
          <w:rStyle w:val="18"/>
          <w:rFonts w:hint="eastAsia" w:ascii="方正仿宋_GBK" w:hAnsi="Helvetica" w:eastAsia="方正仿宋_GBK" w:cs="Helvetica"/>
          <w:color w:val="060607"/>
          <w:spacing w:val="4"/>
          <w:szCs w:val="32"/>
          <w:highlight w:val="none"/>
          <w:shd w:val="clear" w:color="auto" w:fill="FFFFFF"/>
        </w:rPr>
        <w:t>申报机构名称：</w:t>
      </w:r>
      <w:r>
        <w:rPr>
          <w:rFonts w:hint="eastAsia" w:ascii="方正仿宋_GBK" w:hAnsi="Helvetica" w:eastAsia="方正仿宋_GBK" w:cs="Helvetica"/>
          <w:color w:val="060607"/>
          <w:spacing w:val="4"/>
          <w:szCs w:val="32"/>
          <w:highlight w:val="none"/>
          <w:shd w:val="clear" w:color="auto" w:fill="FFFFFF"/>
        </w:rPr>
        <w:t>【机构名称】</w:t>
      </w:r>
      <w:r>
        <w:rPr>
          <w:rFonts w:hint="eastAsia" w:ascii="方正仿宋_GBK" w:hAnsi="Helvetica" w:eastAsia="方正仿宋_GBK" w:cs="Helvetica"/>
          <w:color w:val="060607"/>
          <w:spacing w:val="4"/>
          <w:szCs w:val="32"/>
          <w:highlight w:val="none"/>
        </w:rPr>
        <w:br w:type="textWrapping"/>
      </w:r>
      <w:r>
        <w:rPr>
          <w:rStyle w:val="18"/>
          <w:rFonts w:hint="eastAsia" w:ascii="方正仿宋_GBK" w:hAnsi="Helvetica" w:eastAsia="方正仿宋_GBK" w:cs="Helvetica"/>
          <w:color w:val="060607"/>
          <w:spacing w:val="4"/>
          <w:szCs w:val="32"/>
          <w:highlight w:val="none"/>
          <w:shd w:val="clear" w:color="auto" w:fill="FFFFFF"/>
        </w:rPr>
        <w:t>自评日期：</w:t>
      </w:r>
      <w:r>
        <w:rPr>
          <w:rFonts w:hint="eastAsia" w:ascii="方正仿宋_GBK" w:hAnsi="Helvetica" w:eastAsia="方正仿宋_GBK" w:cs="Helvetica"/>
          <w:color w:val="060607"/>
          <w:spacing w:val="4"/>
          <w:szCs w:val="32"/>
          <w:highlight w:val="none"/>
          <w:shd w:val="clear" w:color="auto" w:fill="FFFFFF"/>
        </w:rPr>
        <w:t>【日期】</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441"/>
        <w:gridCol w:w="3720"/>
        <w:gridCol w:w="1426"/>
        <w:gridCol w:w="1118"/>
      </w:tblGrid>
      <w:tr w14:paraId="5918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A722A88">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b/>
                <w:bCs/>
                <w:color w:val="060607"/>
                <w:spacing w:val="8"/>
                <w:sz w:val="28"/>
                <w:szCs w:val="28"/>
                <w:highlight w:val="none"/>
              </w:rPr>
              <w:t>序号</w:t>
            </w:r>
          </w:p>
        </w:tc>
        <w:tc>
          <w:tcPr>
            <w:tcW w:w="1441" w:type="dxa"/>
            <w:vAlign w:val="center"/>
          </w:tcPr>
          <w:p w14:paraId="3BDFE4FA">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b/>
                <w:bCs/>
                <w:color w:val="060607"/>
                <w:spacing w:val="8"/>
                <w:sz w:val="28"/>
                <w:szCs w:val="28"/>
                <w:highlight w:val="none"/>
              </w:rPr>
              <w:t>评估项目</w:t>
            </w:r>
          </w:p>
        </w:tc>
        <w:tc>
          <w:tcPr>
            <w:tcW w:w="3720" w:type="dxa"/>
            <w:vAlign w:val="center"/>
          </w:tcPr>
          <w:p w14:paraId="6F440142">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b/>
                <w:bCs/>
                <w:color w:val="060607"/>
                <w:spacing w:val="8"/>
                <w:sz w:val="28"/>
                <w:szCs w:val="28"/>
                <w:highlight w:val="none"/>
              </w:rPr>
              <w:t>评估内容</w:t>
            </w:r>
          </w:p>
        </w:tc>
        <w:tc>
          <w:tcPr>
            <w:tcW w:w="1426" w:type="dxa"/>
            <w:vAlign w:val="center"/>
          </w:tcPr>
          <w:p w14:paraId="7519A51F">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b/>
                <w:bCs/>
                <w:color w:val="060607"/>
                <w:spacing w:val="8"/>
                <w:sz w:val="28"/>
                <w:szCs w:val="28"/>
                <w:highlight w:val="none"/>
              </w:rPr>
              <w:t>符合情况</w:t>
            </w:r>
          </w:p>
        </w:tc>
        <w:tc>
          <w:tcPr>
            <w:tcW w:w="1118" w:type="dxa"/>
            <w:vAlign w:val="center"/>
          </w:tcPr>
          <w:p w14:paraId="51FCA4F6">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b/>
                <w:bCs/>
                <w:color w:val="060607"/>
                <w:spacing w:val="8"/>
                <w:sz w:val="28"/>
                <w:szCs w:val="28"/>
                <w:highlight w:val="none"/>
              </w:rPr>
              <w:t>备注</w:t>
            </w:r>
          </w:p>
        </w:tc>
      </w:tr>
      <w:tr w14:paraId="7BDF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85928CE">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1</w:t>
            </w:r>
          </w:p>
        </w:tc>
        <w:tc>
          <w:tcPr>
            <w:tcW w:w="1441" w:type="dxa"/>
            <w:vAlign w:val="center"/>
          </w:tcPr>
          <w:p w14:paraId="4768074A">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注册资本</w:t>
            </w:r>
          </w:p>
        </w:tc>
        <w:tc>
          <w:tcPr>
            <w:tcW w:w="3720" w:type="dxa"/>
            <w:vAlign w:val="center"/>
          </w:tcPr>
          <w:p w14:paraId="746EE1EF">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在中国大陆注册，实缴货币出资不低于1000万元且与所管理基金规模相匹配。</w:t>
            </w:r>
          </w:p>
        </w:tc>
        <w:tc>
          <w:tcPr>
            <w:tcW w:w="1426" w:type="dxa"/>
            <w:vAlign w:val="center"/>
          </w:tcPr>
          <w:p w14:paraId="0787377A">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2CBAE3AF">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7F11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0BD9671">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2</w:t>
            </w:r>
          </w:p>
        </w:tc>
        <w:tc>
          <w:tcPr>
            <w:tcW w:w="1441" w:type="dxa"/>
            <w:vAlign w:val="center"/>
          </w:tcPr>
          <w:p w14:paraId="02238035">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管理人资质</w:t>
            </w:r>
          </w:p>
        </w:tc>
        <w:tc>
          <w:tcPr>
            <w:tcW w:w="3720" w:type="dxa"/>
            <w:vAlign w:val="center"/>
          </w:tcPr>
          <w:p w14:paraId="0446E4D7">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已在中国证券投资基金业协会登记为私募基金管理人。</w:t>
            </w:r>
          </w:p>
        </w:tc>
        <w:tc>
          <w:tcPr>
            <w:tcW w:w="1426" w:type="dxa"/>
            <w:vAlign w:val="center"/>
          </w:tcPr>
          <w:p w14:paraId="6DFFEE4A">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0189D887">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2E1E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C534E4F">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3</w:t>
            </w:r>
          </w:p>
        </w:tc>
        <w:tc>
          <w:tcPr>
            <w:tcW w:w="1441" w:type="dxa"/>
            <w:vAlign w:val="center"/>
          </w:tcPr>
          <w:p w14:paraId="7D0468D6">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管理与风险控制流程</w:t>
            </w:r>
          </w:p>
        </w:tc>
        <w:tc>
          <w:tcPr>
            <w:tcW w:w="3720" w:type="dxa"/>
            <w:vAlign w:val="center"/>
          </w:tcPr>
          <w:p w14:paraId="3310359B">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有健全的股权投资管理和风险控制流程、规范的项目遴选和投资决策制度。</w:t>
            </w:r>
          </w:p>
        </w:tc>
        <w:tc>
          <w:tcPr>
            <w:tcW w:w="1426" w:type="dxa"/>
            <w:vAlign w:val="center"/>
          </w:tcPr>
          <w:p w14:paraId="486A1E5D">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61857D4F">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115A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73CC7A4">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4</w:t>
            </w:r>
          </w:p>
        </w:tc>
        <w:tc>
          <w:tcPr>
            <w:tcW w:w="1441" w:type="dxa"/>
            <w:vAlign w:val="center"/>
          </w:tcPr>
          <w:p w14:paraId="0849F930">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团队信誉</w:t>
            </w:r>
          </w:p>
        </w:tc>
        <w:tc>
          <w:tcPr>
            <w:tcW w:w="3720" w:type="dxa"/>
            <w:vAlign w:val="center"/>
          </w:tcPr>
          <w:p w14:paraId="41668BC5">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管理人及核心管理团队成员近3年无被金融管理部门或司法机关处罚的不良记录，无严重失信记录</w:t>
            </w:r>
            <w:r>
              <w:rPr>
                <w:rFonts w:hint="eastAsia" w:ascii="方正仿宋_GBK" w:hAnsi="方正仿宋_GBK" w:eastAsia="方正仿宋_GBK" w:cs="方正仿宋_GBK"/>
                <w:color w:val="060607"/>
                <w:spacing w:val="4"/>
                <w:sz w:val="28"/>
                <w:szCs w:val="28"/>
                <w:highlight w:val="none"/>
                <w:lang w:eastAsia="zh-CN"/>
              </w:rPr>
              <w:t>，并提供诚信承诺书。若在申报基金存续期内发生失信行为，即被列入战新基金失信名单</w:t>
            </w:r>
            <w:r>
              <w:rPr>
                <w:rFonts w:hint="eastAsia" w:ascii="方正仿宋_GBK" w:hAnsi="方正仿宋_GBK" w:eastAsia="方正仿宋_GBK" w:cs="方正仿宋_GBK"/>
                <w:color w:val="060607"/>
                <w:spacing w:val="4"/>
                <w:sz w:val="28"/>
                <w:szCs w:val="28"/>
                <w:highlight w:val="none"/>
              </w:rPr>
              <w:t>。</w:t>
            </w:r>
          </w:p>
        </w:tc>
        <w:tc>
          <w:tcPr>
            <w:tcW w:w="1426" w:type="dxa"/>
            <w:vAlign w:val="center"/>
          </w:tcPr>
          <w:p w14:paraId="6B4243FD">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70C6537E">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2842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1698358">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5</w:t>
            </w:r>
          </w:p>
        </w:tc>
        <w:tc>
          <w:tcPr>
            <w:tcW w:w="1441" w:type="dxa"/>
            <w:vAlign w:val="center"/>
          </w:tcPr>
          <w:p w14:paraId="19853C45">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行业排名</w:t>
            </w:r>
          </w:p>
        </w:tc>
        <w:tc>
          <w:tcPr>
            <w:tcW w:w="3720" w:type="dxa"/>
            <w:vAlign w:val="center"/>
          </w:tcPr>
          <w:p w14:paraId="7FB691DC">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机构或其控股股东/实际控制人原则上应为私募股权和创业投资行业头部机构或细分行业领域头部机构（近三年曾在相关榜单中列入早期投资机构、创业投资机构、私募股权投资机构、国资投资机构、细分行业领域前50强，相关榜单由省级母基金负责解释和动态管理）</w:t>
            </w:r>
          </w:p>
        </w:tc>
        <w:tc>
          <w:tcPr>
            <w:tcW w:w="1426" w:type="dxa"/>
            <w:vAlign w:val="center"/>
          </w:tcPr>
          <w:p w14:paraId="5C8A8D82">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6090F104">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596A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B1B33AA">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6</w:t>
            </w:r>
          </w:p>
        </w:tc>
        <w:tc>
          <w:tcPr>
            <w:tcW w:w="1441" w:type="dxa"/>
            <w:vAlign w:val="center"/>
          </w:tcPr>
          <w:p w14:paraId="0EAA6910">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团队组成</w:t>
            </w:r>
          </w:p>
        </w:tc>
        <w:tc>
          <w:tcPr>
            <w:tcW w:w="3720" w:type="dxa"/>
            <w:vAlign w:val="center"/>
          </w:tcPr>
          <w:p w14:paraId="4D80CA0B">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机构全职工作人员中至少有10名专门从事基金管理、项目投资业务，其中至少5名具备5年以上相关经验。</w:t>
            </w:r>
          </w:p>
        </w:tc>
        <w:tc>
          <w:tcPr>
            <w:tcW w:w="1426" w:type="dxa"/>
            <w:vAlign w:val="center"/>
          </w:tcPr>
          <w:p w14:paraId="3B29367A">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04F3E199">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792D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3332C94">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7</w:t>
            </w:r>
          </w:p>
        </w:tc>
        <w:tc>
          <w:tcPr>
            <w:tcW w:w="1441" w:type="dxa"/>
            <w:vAlign w:val="center"/>
          </w:tcPr>
          <w:p w14:paraId="3826FB52">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投资业绩</w:t>
            </w:r>
          </w:p>
        </w:tc>
        <w:tc>
          <w:tcPr>
            <w:tcW w:w="3720" w:type="dxa"/>
            <w:vAlign w:val="center"/>
          </w:tcPr>
          <w:p w14:paraId="3AC1106B">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lang w:val="en-US" w:eastAsia="zh-CN"/>
              </w:rPr>
              <w:t>具备良好的募资能力和退出业绩。机构及/或（含其控股股东或控股子公司）机构管理私募股权和创业投资基金认</w:t>
            </w:r>
            <w:r>
              <w:rPr>
                <w:rFonts w:hint="eastAsia" w:ascii="方正仿宋_GBK" w:hAnsi="方正仿宋_GBK" w:eastAsia="方正仿宋_GBK" w:cs="方正仿宋_GBK"/>
                <w:color w:val="060607"/>
                <w:spacing w:val="4"/>
                <w:sz w:val="28"/>
                <w:szCs w:val="28"/>
                <w:highlight w:val="none"/>
              </w:rPr>
              <w:t>缴规模原则上不低于50 亿元或实缴规模原则上不低于30亿</w:t>
            </w:r>
            <w:r>
              <w:rPr>
                <w:rFonts w:hint="eastAsia" w:ascii="方正仿宋_GBK" w:hAnsi="方正仿宋_GBK" w:eastAsia="方正仿宋_GBK" w:cs="方正仿宋_GBK"/>
                <w:color w:val="060607"/>
                <w:spacing w:val="4"/>
                <w:sz w:val="28"/>
                <w:szCs w:val="28"/>
                <w:highlight w:val="none"/>
                <w:lang w:val="en-US" w:eastAsia="zh-CN"/>
              </w:rPr>
              <w:t>元，且有与本基金规模相匹配的基金管理经验（管理基金中至少有一只基金规模不低于本基金）；基金直投企业中至少已有10个通过IPO、并购、股权转让等方式退出且实现保值</w:t>
            </w:r>
            <w:r>
              <w:rPr>
                <w:rFonts w:hint="eastAsia" w:ascii="方正仿宋_GBK" w:hAnsi="方正仿宋_GBK" w:eastAsia="方正仿宋_GBK" w:cs="方正仿宋_GBK"/>
                <w:color w:val="060607"/>
                <w:spacing w:val="4"/>
                <w:sz w:val="28"/>
                <w:szCs w:val="28"/>
                <w:highlight w:val="none"/>
              </w:rPr>
              <w:t>增值，已上市未减持且申报日前20 个交易日平均市值按流动性折扣（80%）折算后超过投资成本的项目视同退出且实现保值增值。（人民币基金规模以在中国证券投资基金业协会备案规模为准，美元基金规模需提供相应证明材料。）</w:t>
            </w:r>
          </w:p>
        </w:tc>
        <w:tc>
          <w:tcPr>
            <w:tcW w:w="1426" w:type="dxa"/>
            <w:vAlign w:val="center"/>
          </w:tcPr>
          <w:p w14:paraId="4EC26225">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0C899E33">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487B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3B86647F">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8</w:t>
            </w:r>
          </w:p>
        </w:tc>
        <w:tc>
          <w:tcPr>
            <w:tcW w:w="1441" w:type="dxa"/>
            <w:vAlign w:val="center"/>
          </w:tcPr>
          <w:p w14:paraId="5CC690A8">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基金规模</w:t>
            </w:r>
          </w:p>
        </w:tc>
        <w:tc>
          <w:tcPr>
            <w:tcW w:w="3720" w:type="dxa"/>
            <w:vAlign w:val="center"/>
          </w:tcPr>
          <w:p w14:paraId="51F9B10A">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基金总认缴规模不低于5亿元，其中江苏省内各级政府出资比例合计不超过50%，产业专项母基金出资不超过30%。</w:t>
            </w:r>
            <w:r>
              <w:rPr>
                <w:rFonts w:hint="eastAsia" w:ascii="方正仿宋_GBK" w:hAnsi="方正仿宋_GBK" w:eastAsia="方正仿宋_GBK" w:cs="方正仿宋_GBK"/>
                <w:sz w:val="28"/>
                <w:szCs w:val="28"/>
                <w:highlight w:val="none"/>
              </w:rPr>
              <w:t>管理机构认缴出资不低于子基金认缴规模的1%。</w:t>
            </w:r>
          </w:p>
        </w:tc>
        <w:tc>
          <w:tcPr>
            <w:tcW w:w="1426" w:type="dxa"/>
            <w:vAlign w:val="center"/>
          </w:tcPr>
          <w:p w14:paraId="55C92198">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1203A914">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65C7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7428F1D">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9</w:t>
            </w:r>
          </w:p>
        </w:tc>
        <w:tc>
          <w:tcPr>
            <w:tcW w:w="1441" w:type="dxa"/>
            <w:vAlign w:val="center"/>
          </w:tcPr>
          <w:p w14:paraId="3BE9DBC8">
            <w:pPr>
              <w:spacing w:line="240" w:lineRule="auto"/>
              <w:jc w:val="center"/>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60607"/>
                <w:spacing w:val="4"/>
                <w:sz w:val="28"/>
                <w:szCs w:val="28"/>
                <w:highlight w:val="none"/>
              </w:rPr>
              <w:t>基金投向</w:t>
            </w:r>
          </w:p>
        </w:tc>
        <w:tc>
          <w:tcPr>
            <w:tcW w:w="3720" w:type="dxa"/>
            <w:vAlign w:val="center"/>
          </w:tcPr>
          <w:p w14:paraId="1AB54B92">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子基金应当按照投资领域目录开展投资。</w:t>
            </w:r>
          </w:p>
        </w:tc>
        <w:tc>
          <w:tcPr>
            <w:tcW w:w="1426" w:type="dxa"/>
            <w:vAlign w:val="center"/>
          </w:tcPr>
          <w:p w14:paraId="1E296C6F">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4D02CACD">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776F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7" w:type="dxa"/>
            <w:vAlign w:val="center"/>
          </w:tcPr>
          <w:p w14:paraId="3B17B2C2">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10</w:t>
            </w:r>
          </w:p>
        </w:tc>
        <w:tc>
          <w:tcPr>
            <w:tcW w:w="1441" w:type="dxa"/>
            <w:vAlign w:val="center"/>
          </w:tcPr>
          <w:p w14:paraId="2B2A41E6">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注册地址</w:t>
            </w:r>
          </w:p>
        </w:tc>
        <w:tc>
          <w:tcPr>
            <w:tcW w:w="3720" w:type="dxa"/>
            <w:vAlign w:val="center"/>
          </w:tcPr>
          <w:p w14:paraId="602674C4">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子基金注册在江苏省内。</w:t>
            </w:r>
          </w:p>
        </w:tc>
        <w:tc>
          <w:tcPr>
            <w:tcW w:w="1426" w:type="dxa"/>
            <w:vAlign w:val="center"/>
          </w:tcPr>
          <w:p w14:paraId="71DFA152">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0037E762">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218D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86D31D5">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11</w:t>
            </w:r>
          </w:p>
        </w:tc>
        <w:tc>
          <w:tcPr>
            <w:tcW w:w="1441" w:type="dxa"/>
            <w:vAlign w:val="center"/>
          </w:tcPr>
          <w:p w14:paraId="2C2BD29A">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管理费</w:t>
            </w:r>
          </w:p>
        </w:tc>
        <w:tc>
          <w:tcPr>
            <w:tcW w:w="3720" w:type="dxa"/>
            <w:vAlign w:val="center"/>
          </w:tcPr>
          <w:p w14:paraId="496B5457">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子基金同意产业专项母基金出资部分的管理费不高于1.5%/年，投资期按照实缴金额计算，退出期按照项目未退出原始投资成本计算，延长期、清算期不收取管理费。</w:t>
            </w:r>
          </w:p>
          <w:p w14:paraId="33A161F3">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产业子基金每年实际计提管理费金额为当年应计提金额的80%。剩余的20%部分中，每年应计提额的10%与当年绩效评价结果挂钩，当年绩效评价等级为差的不予计提；另外10%在基金清算时一次性计提，基金清算时未完全收回本金的不予计提。</w:t>
            </w:r>
          </w:p>
        </w:tc>
        <w:tc>
          <w:tcPr>
            <w:tcW w:w="1426" w:type="dxa"/>
            <w:vAlign w:val="center"/>
          </w:tcPr>
          <w:p w14:paraId="706E2611">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03E5AED4">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6E61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68EFDC3E">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12</w:t>
            </w:r>
          </w:p>
        </w:tc>
        <w:tc>
          <w:tcPr>
            <w:tcW w:w="1441" w:type="dxa"/>
            <w:vAlign w:val="center"/>
          </w:tcPr>
          <w:p w14:paraId="592708C4">
            <w:pPr>
              <w:spacing w:line="240" w:lineRule="auto"/>
              <w:jc w:val="center"/>
              <w:rPr>
                <w:rFonts w:hint="default" w:ascii="方正仿宋_GBK" w:hAnsi="方正仿宋_GBK" w:eastAsia="方正仿宋_GBK" w:cs="方正仿宋_GBK"/>
                <w:color w:val="060607"/>
                <w:spacing w:val="4"/>
                <w:sz w:val="28"/>
                <w:szCs w:val="28"/>
                <w:highlight w:val="none"/>
                <w:lang w:val="en-US" w:eastAsia="zh-CN"/>
              </w:rPr>
            </w:pPr>
            <w:r>
              <w:rPr>
                <w:rFonts w:hint="eastAsia" w:ascii="方正仿宋_GBK" w:hAnsi="方正仿宋_GBK" w:eastAsia="方正仿宋_GBK" w:cs="方正仿宋_GBK"/>
                <w:color w:val="060607"/>
                <w:spacing w:val="4"/>
                <w:sz w:val="28"/>
                <w:szCs w:val="28"/>
                <w:highlight w:val="none"/>
                <w:lang w:val="en-US" w:eastAsia="zh-CN"/>
              </w:rPr>
              <w:t>投资地域</w:t>
            </w:r>
          </w:p>
        </w:tc>
        <w:tc>
          <w:tcPr>
            <w:tcW w:w="3720" w:type="dxa"/>
            <w:vAlign w:val="center"/>
          </w:tcPr>
          <w:p w14:paraId="7967EA62">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产业子基金投资于江苏省内的金额不低于各级政府出资总额，且直接投资于江苏省内企业的金额占比不低于70%。</w:t>
            </w:r>
          </w:p>
        </w:tc>
        <w:tc>
          <w:tcPr>
            <w:tcW w:w="1426" w:type="dxa"/>
            <w:vAlign w:val="center"/>
          </w:tcPr>
          <w:p w14:paraId="7E1AACDD">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44376E3D">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2614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F4188AA">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13</w:t>
            </w:r>
          </w:p>
        </w:tc>
        <w:tc>
          <w:tcPr>
            <w:tcW w:w="1441" w:type="dxa"/>
            <w:vAlign w:val="center"/>
          </w:tcPr>
          <w:p w14:paraId="7B3A4688">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合规审查</w:t>
            </w:r>
          </w:p>
        </w:tc>
        <w:tc>
          <w:tcPr>
            <w:tcW w:w="3720" w:type="dxa"/>
            <w:vAlign w:val="center"/>
          </w:tcPr>
          <w:p w14:paraId="10B8B909">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子基金同意于项目投资前履行前置合规审查程序，向产业专项母基金报送合规审查材料。产业子基金所有投资项目需由省级母基金管理机构审核是否符合投资领域目录。</w:t>
            </w:r>
          </w:p>
        </w:tc>
        <w:tc>
          <w:tcPr>
            <w:tcW w:w="1426" w:type="dxa"/>
            <w:vAlign w:val="center"/>
          </w:tcPr>
          <w:p w14:paraId="748581F0">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1AA7C5F2">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5B26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7DC2C94">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14</w:t>
            </w:r>
          </w:p>
        </w:tc>
        <w:tc>
          <w:tcPr>
            <w:tcW w:w="1441" w:type="dxa"/>
            <w:vAlign w:val="center"/>
          </w:tcPr>
          <w:p w14:paraId="28572BCE">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绩效评价</w:t>
            </w:r>
          </w:p>
        </w:tc>
        <w:tc>
          <w:tcPr>
            <w:tcW w:w="3720" w:type="dxa"/>
            <w:vAlign w:val="center"/>
          </w:tcPr>
          <w:p w14:paraId="4586D527">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子基金同意产业专项母基金管理机构对产业子基金开展年度监督检查和专项监督检查。产业专项母基金每年组织子基金进行考核评价，考核评价绩效管理结果将与基金后续出资、提前退出、管理费支付等挂钩。</w:t>
            </w:r>
          </w:p>
        </w:tc>
        <w:tc>
          <w:tcPr>
            <w:tcW w:w="1426" w:type="dxa"/>
            <w:vAlign w:val="center"/>
          </w:tcPr>
          <w:p w14:paraId="2B7F2CD0">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3C47C632">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351F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BA3B99E">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15</w:t>
            </w:r>
          </w:p>
        </w:tc>
        <w:tc>
          <w:tcPr>
            <w:tcW w:w="1441" w:type="dxa"/>
            <w:vAlign w:val="center"/>
          </w:tcPr>
          <w:p w14:paraId="62B34693">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收益分配</w:t>
            </w:r>
          </w:p>
        </w:tc>
        <w:tc>
          <w:tcPr>
            <w:tcW w:w="3720" w:type="dxa"/>
            <w:vAlign w:val="center"/>
          </w:tcPr>
          <w:p w14:paraId="7EE98AF0">
            <w:pPr>
              <w:spacing w:line="240" w:lineRule="auto"/>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sz w:val="28"/>
                <w:szCs w:val="28"/>
                <w:highlight w:val="none"/>
              </w:rPr>
              <w:t>管理人业绩报酬不超过超额收益的20%。产业专项母基金以出资额为限承担有限责任，且不作为劣后方。</w:t>
            </w:r>
          </w:p>
        </w:tc>
        <w:tc>
          <w:tcPr>
            <w:tcW w:w="1426" w:type="dxa"/>
            <w:vAlign w:val="center"/>
          </w:tcPr>
          <w:p w14:paraId="75D804D3">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6B78718A">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r w14:paraId="4490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2F9DCD06">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16</w:t>
            </w:r>
          </w:p>
        </w:tc>
        <w:tc>
          <w:tcPr>
            <w:tcW w:w="1441" w:type="dxa"/>
            <w:vAlign w:val="center"/>
          </w:tcPr>
          <w:p w14:paraId="0104573A">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托管银行</w:t>
            </w:r>
          </w:p>
        </w:tc>
        <w:tc>
          <w:tcPr>
            <w:tcW w:w="3720" w:type="dxa"/>
            <w:vAlign w:val="center"/>
          </w:tcPr>
          <w:p w14:paraId="01562BEE">
            <w:pPr>
              <w:spacing w:line="240" w:lineRule="auto"/>
              <w:rPr>
                <w:rFonts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子基金应当选择具有托管资质的中国境内商业银行作为托管机构，托管机构由公开遴选产生，经子基金合伙人（股东）会议审议通过后生效，且子基金托管银行账户（含募集户、托管户等）须直连至省级母基金投资管理系统和创投集团中央数据库系统，及时同步基金相关业务发生的资金往来情况，保证数据及时同步。</w:t>
            </w:r>
          </w:p>
        </w:tc>
        <w:tc>
          <w:tcPr>
            <w:tcW w:w="1426" w:type="dxa"/>
            <w:vAlign w:val="center"/>
          </w:tcPr>
          <w:p w14:paraId="3D975AA9">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【是/否】</w:t>
            </w:r>
          </w:p>
        </w:tc>
        <w:tc>
          <w:tcPr>
            <w:tcW w:w="1118" w:type="dxa"/>
            <w:vAlign w:val="center"/>
          </w:tcPr>
          <w:p w14:paraId="2525A37A">
            <w:pPr>
              <w:spacing w:line="240" w:lineRule="auto"/>
              <w:jc w:val="center"/>
              <w:rPr>
                <w:rFonts w:ascii="方正仿宋_GBK" w:hAnsi="方正仿宋_GBK" w:eastAsia="方正仿宋_GBK" w:cs="方正仿宋_GBK"/>
                <w:color w:val="060607"/>
                <w:spacing w:val="4"/>
                <w:sz w:val="28"/>
                <w:szCs w:val="28"/>
                <w:highlight w:val="none"/>
              </w:rPr>
            </w:pPr>
            <w:r>
              <w:rPr>
                <w:rFonts w:hint="eastAsia" w:ascii="方正仿宋_GBK" w:hAnsi="方正仿宋_GBK" w:eastAsia="方正仿宋_GBK" w:cs="方正仿宋_GBK"/>
                <w:color w:val="060607"/>
                <w:spacing w:val="4"/>
                <w:sz w:val="28"/>
                <w:szCs w:val="28"/>
                <w:highlight w:val="none"/>
              </w:rPr>
              <w:t>【具体说明】</w:t>
            </w:r>
          </w:p>
        </w:tc>
      </w:tr>
    </w:tbl>
    <w:p w14:paraId="571D53F8">
      <w:pPr>
        <w:pStyle w:val="13"/>
        <w:shd w:val="clear" w:color="auto" w:fill="FFFFFF"/>
        <w:snapToGrid w:val="0"/>
        <w:spacing w:before="0" w:beforeAutospacing="0" w:after="0" w:afterAutospacing="0" w:line="570" w:lineRule="atLeast"/>
        <w:rPr>
          <w:rStyle w:val="18"/>
          <w:rFonts w:ascii="方正黑体_GBK" w:hAnsi="Helvetica" w:eastAsia="方正黑体_GBK" w:cs="Helvetica"/>
          <w:color w:val="060607"/>
          <w:spacing w:val="4"/>
          <w:sz w:val="32"/>
          <w:szCs w:val="32"/>
          <w:highlight w:val="none"/>
        </w:rPr>
      </w:pPr>
    </w:p>
    <w:p w14:paraId="687AE29B">
      <w:pPr>
        <w:pStyle w:val="13"/>
        <w:shd w:val="clear" w:color="auto" w:fill="FFFFFF"/>
        <w:snapToGrid w:val="0"/>
        <w:spacing w:before="0" w:beforeAutospacing="0" w:after="0" w:afterAutospacing="0" w:line="570" w:lineRule="atLeast"/>
        <w:rPr>
          <w:rFonts w:ascii="方正仿宋_GBK" w:hAnsi="方正仿宋_GBK" w:eastAsia="方正仿宋_GBK" w:cs="方正仿宋_GBK"/>
          <w:color w:val="060607"/>
          <w:spacing w:val="4"/>
          <w:sz w:val="32"/>
          <w:szCs w:val="32"/>
          <w:highlight w:val="none"/>
        </w:rPr>
      </w:pPr>
      <w:r>
        <w:rPr>
          <w:rStyle w:val="18"/>
          <w:rFonts w:hint="eastAsia" w:ascii="方正仿宋_GBK" w:hAnsi="方正仿宋_GBK" w:eastAsia="方正仿宋_GBK" w:cs="方正仿宋_GBK"/>
          <w:color w:val="060607"/>
          <w:spacing w:val="4"/>
          <w:sz w:val="32"/>
          <w:szCs w:val="32"/>
          <w:highlight w:val="none"/>
        </w:rPr>
        <w:t>自评总结：</w:t>
      </w:r>
      <w:r>
        <w:rPr>
          <w:rFonts w:hint="eastAsia" w:ascii="方正仿宋_GBK" w:hAnsi="方正仿宋_GBK" w:eastAsia="方正仿宋_GBK" w:cs="方正仿宋_GBK"/>
          <w:color w:val="060607"/>
          <w:spacing w:val="4"/>
          <w:sz w:val="32"/>
          <w:szCs w:val="32"/>
          <w:highlight w:val="none"/>
        </w:rPr>
        <w:t>【申报机构对自评结果的总结性描述】</w:t>
      </w:r>
    </w:p>
    <w:p w14:paraId="67F83E8E">
      <w:pPr>
        <w:pStyle w:val="13"/>
        <w:shd w:val="clear" w:color="auto" w:fill="FFFFFF"/>
        <w:snapToGrid w:val="0"/>
        <w:spacing w:before="0" w:beforeAutospacing="0" w:after="0" w:afterAutospacing="0" w:line="570" w:lineRule="atLeast"/>
        <w:rPr>
          <w:rFonts w:ascii="方正仿宋_GBK" w:hAnsi="方正仿宋_GBK" w:eastAsia="方正仿宋_GBK" w:cs="方正仿宋_GBK"/>
          <w:color w:val="060607"/>
          <w:spacing w:val="4"/>
          <w:sz w:val="32"/>
          <w:szCs w:val="32"/>
          <w:highlight w:val="none"/>
        </w:rPr>
      </w:pPr>
      <w:r>
        <w:rPr>
          <w:rStyle w:val="18"/>
          <w:rFonts w:hint="eastAsia" w:ascii="方正仿宋_GBK" w:hAnsi="方正仿宋_GBK" w:eastAsia="方正仿宋_GBK" w:cs="方正仿宋_GBK"/>
          <w:color w:val="060607"/>
          <w:spacing w:val="4"/>
          <w:sz w:val="32"/>
          <w:szCs w:val="32"/>
          <w:highlight w:val="none"/>
        </w:rPr>
        <w:t>法定代表人或授权代表签字：</w:t>
      </w:r>
      <w:r>
        <w:rPr>
          <w:rFonts w:hint="eastAsia" w:ascii="方正仿宋_GBK" w:hAnsi="方正仿宋_GBK" w:eastAsia="方正仿宋_GBK" w:cs="方正仿宋_GBK"/>
          <w:color w:val="060607"/>
          <w:spacing w:val="4"/>
          <w:sz w:val="32"/>
          <w:szCs w:val="32"/>
          <w:highlight w:val="none"/>
        </w:rPr>
        <w:t>【签字】</w:t>
      </w:r>
      <w:r>
        <w:rPr>
          <w:rFonts w:hint="eastAsia" w:ascii="方正仿宋_GBK" w:hAnsi="方正仿宋_GBK" w:eastAsia="方正仿宋_GBK" w:cs="方正仿宋_GBK"/>
          <w:color w:val="060607"/>
          <w:spacing w:val="4"/>
          <w:sz w:val="32"/>
          <w:szCs w:val="32"/>
          <w:highlight w:val="none"/>
        </w:rPr>
        <w:br w:type="textWrapping"/>
      </w:r>
      <w:r>
        <w:rPr>
          <w:rStyle w:val="18"/>
          <w:rFonts w:hint="eastAsia" w:ascii="方正仿宋_GBK" w:hAnsi="方正仿宋_GBK" w:eastAsia="方正仿宋_GBK" w:cs="方正仿宋_GBK"/>
          <w:color w:val="060607"/>
          <w:spacing w:val="4"/>
          <w:sz w:val="32"/>
          <w:szCs w:val="32"/>
          <w:highlight w:val="none"/>
        </w:rPr>
        <w:t>日期：</w:t>
      </w:r>
      <w:r>
        <w:rPr>
          <w:rFonts w:hint="eastAsia" w:ascii="方正仿宋_GBK" w:hAnsi="方正仿宋_GBK" w:eastAsia="方正仿宋_GBK" w:cs="方正仿宋_GBK"/>
          <w:color w:val="060607"/>
          <w:spacing w:val="4"/>
          <w:sz w:val="32"/>
          <w:szCs w:val="32"/>
          <w:highlight w:val="none"/>
        </w:rPr>
        <w:t>【日期】</w:t>
      </w:r>
    </w:p>
    <w:p w14:paraId="6D31894D">
      <w:pPr>
        <w:rPr>
          <w:highlight w:val="none"/>
        </w:rPr>
      </w:pPr>
    </w:p>
    <w:p w14:paraId="7CFEF30D">
      <w:pPr>
        <w:widowControl/>
        <w:spacing w:line="240" w:lineRule="auto"/>
        <w:jc w:val="left"/>
        <w:rPr>
          <w:rFonts w:ascii="Times New Roman Regular" w:hAnsi="Times New Roman Regular" w:eastAsia="方正仿宋_GBK" w:cs="Times New Roman Regular"/>
          <w:color w:val="000000" w:themeColor="text1"/>
          <w:szCs w:val="36"/>
          <w:highlight w:val="none"/>
          <w14:textFill>
            <w14:solidFill>
              <w14:schemeClr w14:val="tx1"/>
            </w14:solidFill>
          </w14:textFill>
        </w:rPr>
      </w:pPr>
    </w:p>
    <w:p w14:paraId="4C5A7897">
      <w:pPr>
        <w:widowControl/>
        <w:spacing w:line="240" w:lineRule="auto"/>
        <w:jc w:val="left"/>
        <w:rPr>
          <w:rFonts w:ascii="Times New Roman Regular" w:hAnsi="Times New Roman Regular" w:eastAsia="方正仿宋_GBK" w:cs="Times New Roman Regular"/>
          <w:color w:val="000000" w:themeColor="text1"/>
          <w:szCs w:val="36"/>
          <w:highlight w:val="none"/>
          <w14:textFill>
            <w14:solidFill>
              <w14:schemeClr w14:val="tx1"/>
            </w14:solidFill>
          </w14:textFill>
        </w:rPr>
      </w:pPr>
      <w:r>
        <w:rPr>
          <w:rFonts w:ascii="Times New Roman Regular" w:hAnsi="Times New Roman Regular" w:eastAsia="方正仿宋_GBK" w:cs="Times New Roman Regular"/>
          <w:color w:val="000000" w:themeColor="text1"/>
          <w:szCs w:val="36"/>
          <w:highlight w:val="none"/>
          <w14:textFill>
            <w14:solidFill>
              <w14:schemeClr w14:val="tx1"/>
            </w14:solidFill>
          </w14:textFill>
        </w:rPr>
        <w:br w:type="page"/>
      </w:r>
    </w:p>
    <w:p w14:paraId="0F7C03AD">
      <w:pPr>
        <w:spacing w:line="570" w:lineRule="exact"/>
        <w:jc w:val="center"/>
        <w:rPr>
          <w:rFonts w:ascii="Times New Roman Regular" w:hAnsi="Times New Roman Regular" w:eastAsia="方正小标宋_GBK" w:cs="Times New Roman Regular"/>
          <w:color w:val="000000" w:themeColor="text1"/>
          <w:sz w:val="40"/>
          <w:szCs w:val="40"/>
          <w:highlight w:val="none"/>
          <w14:textFill>
            <w14:solidFill>
              <w14:schemeClr w14:val="tx1"/>
            </w14:solidFill>
          </w14:textFill>
        </w:rPr>
      </w:pPr>
    </w:p>
    <w:p w14:paraId="403FE42F">
      <w:pPr>
        <w:spacing w:line="570" w:lineRule="exact"/>
        <w:jc w:val="center"/>
        <w:rPr>
          <w:rFonts w:ascii="Times New Roman Regular" w:hAnsi="Times New Roman Regular" w:eastAsia="方正小标宋_GBK" w:cs="Times New Roman Regular"/>
          <w:color w:val="000000" w:themeColor="text1"/>
          <w:sz w:val="44"/>
          <w:szCs w:val="44"/>
          <w:highlight w:val="none"/>
          <w14:textFill>
            <w14:solidFill>
              <w14:schemeClr w14:val="tx1"/>
            </w14:solidFill>
          </w14:textFill>
        </w:rPr>
      </w:pPr>
      <w:bookmarkStart w:id="11" w:name="_Hlk170155630"/>
      <w:r>
        <w:rPr>
          <w:rFonts w:ascii="Times New Roman Regular" w:hAnsi="Times New Roman Regular" w:eastAsia="方正小标宋_GBK" w:cs="Times New Roman Regular"/>
          <w:color w:val="000000" w:themeColor="text1"/>
          <w:sz w:val="44"/>
          <w:szCs w:val="44"/>
          <w:highlight w:val="none"/>
          <w14:textFill>
            <w14:solidFill>
              <w14:schemeClr w14:val="tx1"/>
            </w14:solidFill>
          </w14:textFill>
        </w:rPr>
        <w:t>申报材料汇编用印、格式、封面、装订要求</w:t>
      </w:r>
    </w:p>
    <w:bookmarkEnd w:id="11"/>
    <w:p w14:paraId="29EA83FC">
      <w:pPr>
        <w:spacing w:line="570" w:lineRule="exact"/>
        <w:jc w:val="center"/>
        <w:rPr>
          <w:rFonts w:ascii="Times New Roman Regular" w:hAnsi="Times New Roman Regular" w:eastAsia="方正小标宋_GBK" w:cs="Times New Roman Regular"/>
          <w:color w:val="000000" w:themeColor="text1"/>
          <w:sz w:val="40"/>
          <w:szCs w:val="40"/>
          <w:highlight w:val="none"/>
          <w14:textFill>
            <w14:solidFill>
              <w14:schemeClr w14:val="tx1"/>
            </w14:solidFill>
          </w14:textFill>
        </w:rPr>
      </w:pPr>
    </w:p>
    <w:p w14:paraId="48F670C9">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一、用印说明</w:t>
      </w:r>
    </w:p>
    <w:p w14:paraId="5F3DA386">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1. 文件一至文件</w:t>
      </w:r>
      <w:r>
        <w:rPr>
          <w:rFonts w:hint="eastAsia" w:ascii="Times New Roman Regular" w:hAnsi="Times New Roman Regular" w:eastAsia="方正仿宋_GBK" w:cs="Times New Roman Regular"/>
          <w:color w:val="000000" w:themeColor="text1"/>
          <w:szCs w:val="32"/>
          <w:highlight w:val="none"/>
          <w14:textFill>
            <w14:solidFill>
              <w14:schemeClr w14:val="tx1"/>
            </w14:solidFill>
          </w14:textFill>
        </w:rPr>
        <w:t>七</w:t>
      </w:r>
      <w:r>
        <w:rPr>
          <w:rFonts w:ascii="Times New Roman Regular" w:hAnsi="Times New Roman Regular" w:eastAsia="方正仿宋_GBK" w:cs="Times New Roman Regular"/>
          <w:color w:val="000000" w:themeColor="text1"/>
          <w:szCs w:val="32"/>
          <w:highlight w:val="none"/>
          <w14:textFill>
            <w14:solidFill>
              <w14:schemeClr w14:val="tx1"/>
            </w14:solidFill>
          </w14:textFill>
        </w:rPr>
        <w:t>由申报单位盖章，分别在相应文件首页和末页盖章。</w:t>
      </w:r>
    </w:p>
    <w:p w14:paraId="0CB68A59">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2. 在每一本申报材料汇编封面盖章，并加盖骑缝章。</w:t>
      </w:r>
    </w:p>
    <w:p w14:paraId="3A1FF8F1">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二、格式说明</w:t>
      </w:r>
    </w:p>
    <w:p w14:paraId="1A9A3390">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（一）标题</w:t>
      </w:r>
    </w:p>
    <w:p w14:paraId="6D50B03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标题字体“方正小标宋_GBK”，二号字，行间距28.5磅。</w:t>
      </w:r>
    </w:p>
    <w:p w14:paraId="7883942C">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（二）正文</w:t>
      </w:r>
    </w:p>
    <w:p w14:paraId="4107B7D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正文行间距28.5磅。</w:t>
      </w:r>
    </w:p>
    <w:p w14:paraId="341AF106">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一级标题使用三号“方正黑体_GBK”字体；</w:t>
      </w:r>
    </w:p>
    <w:p w14:paraId="162BCC1F">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二级标题使用三号“方正楷体_GBK”字体；</w:t>
      </w:r>
    </w:p>
    <w:p w14:paraId="227B870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三级标题使用三号“方正仿宋_GBK”字体，加粗；</w:t>
      </w:r>
    </w:p>
    <w:p w14:paraId="3FDD8B0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正文文字统一使用三号“方正仿宋_GBK”字体；</w:t>
      </w:r>
    </w:p>
    <w:p w14:paraId="77A6495D">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数字和英文字母使用三号“Times New Roman”字体。</w:t>
      </w:r>
    </w:p>
    <w:p w14:paraId="260681A1">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（三）页面设置</w:t>
      </w:r>
    </w:p>
    <w:p w14:paraId="7A071896">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上边距37mm，下边距35mm，左边距28mm，右边距26mm。</w:t>
      </w:r>
    </w:p>
    <w:p w14:paraId="2A0E7CDB">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页码使用小三号“Times New Roman”字体。</w:t>
      </w:r>
    </w:p>
    <w:p w14:paraId="6DE03CD5">
      <w:pPr>
        <w:spacing w:line="570" w:lineRule="exact"/>
        <w:ind w:firstLine="640" w:firstLineChars="200"/>
        <w:rPr>
          <w:rFonts w:ascii="Times New Roman Regular" w:hAnsi="Times New Roman Regular" w:eastAsia="方正楷体_GBK" w:cs="Times New Roman Regular"/>
          <w:color w:val="000000" w:themeColor="text1"/>
          <w:szCs w:val="32"/>
          <w:highlight w:val="none"/>
          <w14:textFill>
            <w14:solidFill>
              <w14:schemeClr w14:val="tx1"/>
            </w14:solidFill>
          </w14:textFill>
        </w:rPr>
      </w:pPr>
      <w:r>
        <w:rPr>
          <w:rFonts w:ascii="Times New Roman Regular" w:hAnsi="Times New Roman Regular" w:eastAsia="方正楷体_GBK" w:cs="Times New Roman Regular"/>
          <w:color w:val="000000" w:themeColor="text1"/>
          <w:szCs w:val="32"/>
          <w:highlight w:val="none"/>
          <w14:textFill>
            <w14:solidFill>
              <w14:schemeClr w14:val="tx1"/>
            </w14:solidFill>
          </w14:textFill>
        </w:rPr>
        <w:t>（四）表格</w:t>
      </w:r>
    </w:p>
    <w:p w14:paraId="28CA0002">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表格中相关内容可使用小于正文的字号，兼顾美观度。</w:t>
      </w:r>
    </w:p>
    <w:p w14:paraId="47A4A84B">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三、封面示例</w:t>
      </w:r>
    </w:p>
    <w:p w14:paraId="136D2E21">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p>
    <w:p w14:paraId="46B4DC7A">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p>
    <w:p w14:paraId="10EAD6A0">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p>
    <w:p w14:paraId="70BFBD71">
      <w:pPr>
        <w:spacing w:line="570" w:lineRule="exact"/>
        <w:jc w:val="center"/>
        <w:rPr>
          <w:rFonts w:ascii="Times New Roman Regular" w:hAnsi="Times New Roman Regular" w:eastAsia="方正小标宋_GBK" w:cs="Times New Roman Regular"/>
          <w:color w:val="000000" w:themeColor="text1"/>
          <w:sz w:val="52"/>
          <w:szCs w:val="52"/>
          <w:highlight w:val="none"/>
          <w14:textFill>
            <w14:solidFill>
              <w14:schemeClr w14:val="tx1"/>
            </w14:solidFill>
          </w14:textFill>
        </w:rPr>
      </w:pPr>
      <w:r>
        <w:rPr>
          <w:rFonts w:hint="eastAsia" w:ascii="Times New Roman Regular" w:hAnsi="Times New Roman Regular" w:eastAsia="方正小标宋_GBK" w:cs="Times New Roman Regular"/>
          <w:color w:val="000000" w:themeColor="text1"/>
          <w:sz w:val="52"/>
          <w:szCs w:val="52"/>
          <w:highlight w:val="none"/>
          <w14:textFill>
            <w14:solidFill>
              <w14:schemeClr w14:val="tx1"/>
            </w14:solidFill>
          </w14:textFill>
        </w:rPr>
        <w:t>江苏南京软件和信息服务产业专项母基金（有限合伙）</w:t>
      </w:r>
      <w:r>
        <w:rPr>
          <w:rFonts w:ascii="Times New Roman Regular" w:hAnsi="Times New Roman Regular" w:eastAsia="方正小标宋_GBK" w:cs="Times New Roman Regular"/>
          <w:color w:val="000000" w:themeColor="text1"/>
          <w:sz w:val="52"/>
          <w:szCs w:val="52"/>
          <w:highlight w:val="none"/>
          <w14:textFill>
            <w14:solidFill>
              <w14:schemeClr w14:val="tx1"/>
            </w14:solidFill>
          </w14:textFill>
        </w:rPr>
        <w:t>产业子管理机构</w:t>
      </w:r>
    </w:p>
    <w:p w14:paraId="7481FAF7">
      <w:pPr>
        <w:spacing w:line="570" w:lineRule="exact"/>
        <w:jc w:val="center"/>
        <w:rPr>
          <w:rFonts w:ascii="Times New Roman Regular" w:hAnsi="Times New Roman Regular" w:eastAsia="方正小标宋_GBK" w:cs="Times New Roman Regular"/>
          <w:color w:val="000000" w:themeColor="text1"/>
          <w:sz w:val="52"/>
          <w:szCs w:val="52"/>
          <w:highlight w:val="none"/>
          <w14:textFill>
            <w14:solidFill>
              <w14:schemeClr w14:val="tx1"/>
            </w14:solidFill>
          </w14:textFill>
        </w:rPr>
      </w:pPr>
      <w:r>
        <w:rPr>
          <w:rFonts w:ascii="Times New Roman Regular" w:hAnsi="Times New Roman Regular" w:eastAsia="方正小标宋_GBK" w:cs="Times New Roman Regular"/>
          <w:color w:val="000000" w:themeColor="text1"/>
          <w:sz w:val="52"/>
          <w:szCs w:val="52"/>
          <w:highlight w:val="none"/>
          <w14:textFill>
            <w14:solidFill>
              <w14:schemeClr w14:val="tx1"/>
            </w14:solidFill>
          </w14:textFill>
        </w:rPr>
        <w:t>申报材料汇编</w:t>
      </w:r>
    </w:p>
    <w:p w14:paraId="770A93E7">
      <w:pPr>
        <w:spacing w:line="570" w:lineRule="exact"/>
        <w:jc w:val="center"/>
        <w:rPr>
          <w:rFonts w:ascii="Times New Roman Regular" w:hAnsi="Times New Roman Regular" w:eastAsia="方正小标宋_GBK" w:cs="Times New Roman Regular"/>
          <w:color w:val="000000" w:themeColor="text1"/>
          <w:sz w:val="72"/>
          <w:szCs w:val="72"/>
          <w:highlight w:val="none"/>
          <w14:textFill>
            <w14:solidFill>
              <w14:schemeClr w14:val="tx1"/>
            </w14:solidFill>
          </w14:textFill>
        </w:rPr>
      </w:pPr>
    </w:p>
    <w:p w14:paraId="45072ABE">
      <w:pPr>
        <w:spacing w:line="570" w:lineRule="exact"/>
        <w:jc w:val="center"/>
        <w:rPr>
          <w:rFonts w:ascii="Times New Roman Regular" w:hAnsi="Times New Roman Regular" w:eastAsia="方正小标宋_GBK" w:cs="Times New Roman Regular"/>
          <w:color w:val="000000" w:themeColor="text1"/>
          <w:sz w:val="72"/>
          <w:szCs w:val="72"/>
          <w:highlight w:val="none"/>
          <w14:textFill>
            <w14:solidFill>
              <w14:schemeClr w14:val="tx1"/>
            </w14:solidFill>
          </w14:textFill>
        </w:rPr>
      </w:pPr>
    </w:p>
    <w:p w14:paraId="0531ECD7">
      <w:pPr>
        <w:spacing w:line="570" w:lineRule="exact"/>
        <w:jc w:val="center"/>
        <w:rPr>
          <w:rFonts w:ascii="Times New Roman Regular" w:hAnsi="Times New Roman Regular" w:eastAsia="方正小标宋_GBK" w:cs="Times New Roman Regular"/>
          <w:color w:val="000000" w:themeColor="text1"/>
          <w:sz w:val="72"/>
          <w:szCs w:val="72"/>
          <w:highlight w:val="none"/>
          <w14:textFill>
            <w14:solidFill>
              <w14:schemeClr w14:val="tx1"/>
            </w14:solidFill>
          </w14:textFill>
        </w:rPr>
      </w:pPr>
    </w:p>
    <w:p w14:paraId="4AB777DF">
      <w:pPr>
        <w:spacing w:line="570" w:lineRule="exact"/>
        <w:jc w:val="center"/>
        <w:rPr>
          <w:rFonts w:ascii="Times New Roman Regular" w:hAnsi="Times New Roman Regular" w:eastAsia="方正小标宋_GBK" w:cs="Times New Roman Regular"/>
          <w:color w:val="000000" w:themeColor="text1"/>
          <w:sz w:val="72"/>
          <w:szCs w:val="72"/>
          <w:highlight w:val="none"/>
          <w14:textFill>
            <w14:solidFill>
              <w14:schemeClr w14:val="tx1"/>
            </w14:solidFill>
          </w14:textFill>
        </w:rPr>
      </w:pPr>
    </w:p>
    <w:p w14:paraId="390A0651">
      <w:pPr>
        <w:spacing w:line="570" w:lineRule="exact"/>
        <w:jc w:val="center"/>
        <w:rPr>
          <w:rFonts w:ascii="Times New Roman Regular" w:hAnsi="Times New Roman Regular" w:eastAsia="方正仿宋_GBK" w:cs="Times New Roman Regular"/>
          <w:color w:val="000000" w:themeColor="text1"/>
          <w:sz w:val="36"/>
          <w:szCs w:val="36"/>
          <w:highlight w:val="none"/>
          <w14:textFill>
            <w14:solidFill>
              <w14:schemeClr w14:val="tx1"/>
            </w14:solidFill>
          </w14:textFill>
        </w:rPr>
      </w:pPr>
      <w:r>
        <w:rPr>
          <w:rFonts w:ascii="Times New Roman Regular" w:hAnsi="Times New Roman Regular" w:eastAsia="方正仿宋_GBK" w:cs="Times New Roman Regular"/>
          <w:color w:val="000000" w:themeColor="text1"/>
          <w:sz w:val="36"/>
          <w:szCs w:val="36"/>
          <w:highlight w:val="none"/>
          <w14:textFill>
            <w14:solidFill>
              <w14:schemeClr w14:val="tx1"/>
            </w14:solidFill>
          </w14:textFill>
        </w:rPr>
        <w:t>****（申报单位名称）</w:t>
      </w:r>
    </w:p>
    <w:p w14:paraId="3792DF47">
      <w:pPr>
        <w:spacing w:line="570" w:lineRule="exact"/>
        <w:jc w:val="center"/>
        <w:rPr>
          <w:rFonts w:ascii="Times New Roman Regular" w:hAnsi="Times New Roman Regular" w:eastAsia="方正仿宋_GBK" w:cs="Times New Roman Regular"/>
          <w:color w:val="000000" w:themeColor="text1"/>
          <w:sz w:val="36"/>
          <w:szCs w:val="36"/>
          <w:highlight w:val="none"/>
          <w14:textFill>
            <w14:solidFill>
              <w14:schemeClr w14:val="tx1"/>
            </w14:solidFill>
          </w14:textFill>
        </w:rPr>
      </w:pPr>
      <w:r>
        <w:rPr>
          <w:rFonts w:ascii="Times New Roman Regular" w:hAnsi="Times New Roman Regular" w:eastAsia="方正仿宋_GBK" w:cs="Times New Roman Regular"/>
          <w:color w:val="000000" w:themeColor="text1"/>
          <w:sz w:val="36"/>
          <w:szCs w:val="36"/>
          <w:highlight w:val="none"/>
          <w14:textFill>
            <w14:solidFill>
              <w14:schemeClr w14:val="tx1"/>
            </w14:solidFill>
          </w14:textFill>
        </w:rPr>
        <w:t>****年**月</w:t>
      </w:r>
    </w:p>
    <w:p w14:paraId="00C26D0F">
      <w:pPr>
        <w:widowControl/>
        <w:spacing w:line="570" w:lineRule="exact"/>
        <w:jc w:val="left"/>
        <w:rPr>
          <w:rFonts w:ascii="Times New Roman Regular" w:hAnsi="Times New Roman Regular" w:eastAsia="方正小标宋_GBK" w:cs="Times New Roman Regular"/>
          <w:color w:val="000000" w:themeColor="text1"/>
          <w:sz w:val="44"/>
          <w:szCs w:val="44"/>
          <w:highlight w:val="none"/>
          <w14:textFill>
            <w14:solidFill>
              <w14:schemeClr w14:val="tx1"/>
            </w14:solidFill>
          </w14:textFill>
        </w:rPr>
      </w:pPr>
      <w:r>
        <w:rPr>
          <w:rFonts w:ascii="Times New Roman Regular" w:hAnsi="Times New Roman Regular" w:eastAsia="方正小标宋_GBK" w:cs="Times New Roman Regular"/>
          <w:color w:val="000000" w:themeColor="text1"/>
          <w:sz w:val="44"/>
          <w:szCs w:val="44"/>
          <w:highlight w:val="none"/>
          <w14:textFill>
            <w14:solidFill>
              <w14:schemeClr w14:val="tx1"/>
            </w14:solidFill>
          </w14:textFill>
        </w:rPr>
        <w:br w:type="page"/>
      </w:r>
    </w:p>
    <w:p w14:paraId="096BAA04">
      <w:pPr>
        <w:spacing w:line="570" w:lineRule="exact"/>
        <w:ind w:firstLine="640" w:firstLineChars="200"/>
        <w:rPr>
          <w:rFonts w:ascii="Times New Roman Regular" w:hAnsi="Times New Roman Regular" w:eastAsia="方正黑体_GBK" w:cs="Times New Roman Regular"/>
          <w:color w:val="000000" w:themeColor="text1"/>
          <w:szCs w:val="32"/>
          <w:highlight w:val="none"/>
          <w14:textFill>
            <w14:solidFill>
              <w14:schemeClr w14:val="tx1"/>
            </w14:solidFill>
          </w14:textFill>
        </w:rPr>
      </w:pPr>
      <w:r>
        <w:rPr>
          <w:rFonts w:ascii="Times New Roman Regular" w:hAnsi="Times New Roman Regular" w:eastAsia="方正黑体_GBK" w:cs="Times New Roman Regular"/>
          <w:color w:val="000000" w:themeColor="text1"/>
          <w:szCs w:val="32"/>
          <w:highlight w:val="none"/>
          <w14:textFill>
            <w14:solidFill>
              <w14:schemeClr w14:val="tx1"/>
            </w14:solidFill>
          </w14:textFill>
        </w:rPr>
        <w:t>四、装订说明</w:t>
      </w:r>
    </w:p>
    <w:p w14:paraId="6DAF2E05">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1. 请按照文件一至文件</w:t>
      </w:r>
      <w:r>
        <w:rPr>
          <w:rFonts w:hint="eastAsia" w:ascii="Times New Roman Regular" w:hAnsi="Times New Roman Regular" w:eastAsia="方正仿宋_GBK" w:cs="Times New Roman Regular"/>
          <w:color w:val="000000" w:themeColor="text1"/>
          <w:szCs w:val="32"/>
          <w:highlight w:val="none"/>
          <w14:textFill>
            <w14:solidFill>
              <w14:schemeClr w14:val="tx1"/>
            </w14:solidFill>
          </w14:textFill>
        </w:rPr>
        <w:t>七</w:t>
      </w:r>
      <w:r>
        <w:rPr>
          <w:rFonts w:ascii="Times New Roman Regular" w:hAnsi="Times New Roman Regular" w:eastAsia="方正仿宋_GBK" w:cs="Times New Roman Regular"/>
          <w:color w:val="000000" w:themeColor="text1"/>
          <w:szCs w:val="32"/>
          <w:highlight w:val="none"/>
          <w14:textFill>
            <w14:solidFill>
              <w14:schemeClr w14:val="tx1"/>
            </w14:solidFill>
          </w14:textFill>
        </w:rPr>
        <w:t>的顺序编制目录，整本申报材料汇编统一编制页码，并在目录中体现每类文件页码。</w:t>
      </w:r>
    </w:p>
    <w:p w14:paraId="6324B354">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2. 请在申报材料汇编中每类文件之间用蓝色彩页分隔开，分隔页不添加页码。</w:t>
      </w:r>
    </w:p>
    <w:p w14:paraId="1D2E0BEF">
      <w:pPr>
        <w:spacing w:line="570" w:lineRule="exact"/>
        <w:ind w:firstLine="640" w:firstLineChars="200"/>
        <w:rPr>
          <w:rFonts w:ascii="Times New Roman Regular" w:hAnsi="Times New Roman Regular" w:eastAsia="方正仿宋_GBK" w:cs="Times New Roman Regular"/>
          <w:color w:val="000000" w:themeColor="text1"/>
          <w:szCs w:val="32"/>
          <w:highlight w:val="none"/>
          <w14:textFill>
            <w14:solidFill>
              <w14:schemeClr w14:val="tx1"/>
            </w14:solidFill>
          </w14:textFill>
        </w:rPr>
      </w:pPr>
      <w:r>
        <w:rPr>
          <w:rFonts w:ascii="Times New Roman Regular" w:hAnsi="Times New Roman Regular" w:eastAsia="方正仿宋_GBK" w:cs="Times New Roman Regular"/>
          <w:color w:val="000000" w:themeColor="text1"/>
          <w:szCs w:val="32"/>
          <w:highlight w:val="none"/>
          <w14:textFill>
            <w14:solidFill>
              <w14:schemeClr w14:val="tx1"/>
            </w14:solidFill>
          </w14:textFill>
        </w:rPr>
        <w:t>3. 申报材料汇编请统一胶装，封面为白色，使用白卡纸。</w:t>
      </w:r>
    </w:p>
    <w:p w14:paraId="5FD353D4">
      <w:pPr>
        <w:widowControl/>
        <w:spacing w:line="570" w:lineRule="exact"/>
        <w:jc w:val="left"/>
        <w:rPr>
          <w:rFonts w:ascii="Times New Roman Regular" w:hAnsi="Times New Roman Regular" w:eastAsia="仿宋_GB2312" w:cs="Times New Roman Regular"/>
          <w:color w:val="000000" w:themeColor="text1"/>
          <w:szCs w:val="32"/>
          <w:highlight w:val="none"/>
          <w14:textFill>
            <w14:solidFill>
              <w14:schemeClr w14:val="tx1"/>
            </w14:solidFill>
          </w14:textFill>
        </w:rPr>
      </w:pPr>
    </w:p>
    <w:p w14:paraId="24ACF871">
      <w:pPr>
        <w:spacing w:line="570" w:lineRule="exact"/>
        <w:jc w:val="left"/>
        <w:rPr>
          <w:rFonts w:ascii="Times New Roman Regular" w:hAnsi="Times New Roman Regular" w:eastAsia="方正仿宋_GBK" w:cs="Times New Roman Regular"/>
          <w:color w:val="000000" w:themeColor="text1"/>
          <w:szCs w:val="32"/>
          <w:highlight w:val="none"/>
          <w14:textFill>
            <w14:solidFill>
              <w14:schemeClr w14:val="tx1"/>
            </w14:solidFill>
          </w14:textFill>
        </w:rPr>
      </w:pPr>
    </w:p>
    <w:sectPr>
      <w:footerReference r:id="rId5" w:type="default"/>
      <w:pgSz w:w="11906" w:h="16838"/>
      <w:pgMar w:top="2098" w:right="1474" w:bottom="1985"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1"/>
    <w:family w:val="script"/>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FZHei-B01">
    <w:altName w:val="宋体"/>
    <w:panose1 w:val="02010600010101010101"/>
    <w:charset w:val="86"/>
    <w:family w:val="script"/>
    <w:pitch w:val="default"/>
    <w:sig w:usb0="00000000" w:usb1="00000000" w:usb2="00000000" w:usb3="00000000" w:csb0="00040000" w:csb1="00000000"/>
  </w:font>
  <w:font w:name="FZKai-Z03">
    <w:altName w:val="宋体"/>
    <w:panose1 w:val="03000509000000000000"/>
    <w:charset w:val="86"/>
    <w:family w:val="script"/>
    <w:pitch w:val="default"/>
    <w:sig w:usb0="00000000" w:usb1="00000000" w:usb2="00000000" w:usb3="00000000" w:csb0="00040000" w:csb1="00000000"/>
  </w:font>
  <w:font w:name="苹方-简">
    <w:altName w:val="宋体"/>
    <w:panose1 w:val="020B0400000000000000"/>
    <w:charset w:val="86"/>
    <w:family w:val="auto"/>
    <w:pitch w:val="default"/>
    <w:sig w:usb0="00000000" w:usb1="00000000" w:usb2="00000017"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方正仿宋_GBK">
    <w:panose1 w:val="02000000000000000000"/>
    <w:charset w:val="86"/>
    <w:family w:val="script"/>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黑体_GBK">
    <w:altName w:val="微软雅黑"/>
    <w:panose1 w:val="02010600010101010101"/>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小标宋">
    <w:altName w:val="微软雅黑"/>
    <w:panose1 w:val="02000000000000000000"/>
    <w:charset w:val="86"/>
    <w:family w:val="script"/>
    <w:pitch w:val="default"/>
    <w:sig w:usb0="00000000" w:usb1="00000000" w:usb2="00000000" w:usb3="00000000" w:csb0="00040000" w:csb1="00000000"/>
  </w:font>
  <w:font w:name="Helvetica">
    <w:altName w:val="Arial"/>
    <w:panose1 w:val="00000000000000000000"/>
    <w:charset w:val="00"/>
    <w:family w:val="swiss"/>
    <w:pitch w:val="default"/>
    <w:sig w:usb0="00000000" w:usb1="00000000" w:usb2="00000000" w:usb3="00000000" w:csb0="2000019F" w:csb1="4F01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05B8">
    <w:pPr>
      <w:pStyle w:val="11"/>
    </w:pPr>
    <w: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-3810</wp:posOffset>
              </wp:positionV>
              <wp:extent cx="866775" cy="1828800"/>
              <wp:effectExtent l="0" t="0" r="0" b="6350"/>
              <wp:wrapNone/>
              <wp:docPr id="1" name="文本框 1"/>
              <wp:cNvGraphicFramePr/>
              <a:graphic xmlns:a="http://schemas.openxmlformats.org/drawingml/2006/main">
                <a:graphicData uri="http://schemas.microsoft.com/office/word/2010/wordprocessingShape">
                  <wps:wsp>
                    <wps:cNvSpPr txBox="1"/>
                    <wps:spPr>
                      <a:xfrm>
                        <a:off x="0" y="0"/>
                        <a:ext cx="8667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FDA376">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21</w:t>
                          </w:r>
                          <w:r>
                            <w:rPr>
                              <w:sz w:val="28"/>
                              <w:szCs w:val="28"/>
                            </w:rPr>
                            <w:fldChar w:fldCharType="end"/>
                          </w:r>
                          <w:r>
                            <w:rPr>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6.6pt;margin-top:-0.3pt;height:144pt;width:68.25pt;mso-position-horizontal-relative:margin;z-index:251659264;mso-width-relative:page;mso-height-relative:page;" filled="f" stroked="f" coordsize="21600,21600" o:gfxdata="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2COgHZAAAACQEAAA8AAAAAAAAAAQAgAAAAIgAAAGRycy9kb3ducmV2Lnht&#10;bFBLAQIUABQAAAAIAIdO4kDeWpCGMQIAAFYEAAAOAAAAAAAAAAEAIAAAACgBAABkcnMvZTJvRG9j&#10;LnhtbFBLBQYAAAAABgAGAFkBAADLBQAAAAA=&#10;">
              <v:fill on="f" focussize="0,0"/>
              <v:stroke on="f" weight="0.5pt"/>
              <v:imagedata o:title=""/>
              <o:lock v:ext="edit" aspectratio="f"/>
              <v:textbox inset="0mm,0mm,0mm,0mm" style="mso-fit-shape-to-text:t;">
                <w:txbxContent>
                  <w:p w14:paraId="47FDA376">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F45BA"/>
    <w:multiLevelType w:val="singleLevel"/>
    <w:tmpl w:val="CFFF45BA"/>
    <w:lvl w:ilvl="0" w:tentative="0">
      <w:start w:val="1"/>
      <w:numFmt w:val="chineseCounting"/>
      <w:pStyle w:val="4"/>
      <w:suff w:val="nothing"/>
      <w:lvlText w:val="（%1）"/>
      <w:lvlJc w:val="left"/>
      <w:pPr>
        <w:ind w:left="0" w:firstLine="420"/>
      </w:pPr>
      <w:rPr>
        <w:rFonts w:hint="eastAsia"/>
      </w:rPr>
    </w:lvl>
  </w:abstractNum>
  <w:abstractNum w:abstractNumId="1">
    <w:nsid w:val="F7F665B9"/>
    <w:multiLevelType w:val="singleLevel"/>
    <w:tmpl w:val="F7F665B9"/>
    <w:lvl w:ilvl="0" w:tentative="0">
      <w:start w:val="1"/>
      <w:numFmt w:val="chineseCounting"/>
      <w:pStyle w:val="3"/>
      <w:suff w:val="nothing"/>
      <w:lvlText w:val="%1、"/>
      <w:lvlJc w:val="left"/>
      <w:pPr>
        <w:ind w:left="0" w:firstLine="420"/>
      </w:pPr>
      <w:rPr>
        <w:rFonts w:hint="eastAsia"/>
      </w:rPr>
    </w:lvl>
  </w:abstractNum>
  <w:abstractNum w:abstractNumId="2">
    <w:nsid w:val="FFEF3EFC"/>
    <w:multiLevelType w:val="singleLevel"/>
    <w:tmpl w:val="FFEF3EFC"/>
    <w:lvl w:ilvl="0" w:tentative="0">
      <w:start w:val="1"/>
      <w:numFmt w:val="decimal"/>
      <w:pStyle w:val="6"/>
      <w:lvlText w:val="（%1）"/>
      <w:lvlJc w:val="left"/>
      <w:pPr>
        <w:tabs>
          <w:tab w:val="left" w:pos="420"/>
        </w:tabs>
        <w:ind w:left="425" w:hanging="425"/>
      </w:pPr>
      <w:rPr>
        <w:rFonts w:hint="default" w:ascii="Times New Roman" w:hAnsi="Times New Roman" w:eastAsia="方正仿宋_GBK"/>
      </w:rPr>
    </w:lvl>
  </w:abstractNum>
  <w:abstractNum w:abstractNumId="3">
    <w:nsid w:val="7F7F7D71"/>
    <w:multiLevelType w:val="singleLevel"/>
    <w:tmpl w:val="7F7F7D71"/>
    <w:lvl w:ilvl="0" w:tentative="0">
      <w:start w:val="1"/>
      <w:numFmt w:val="decimal"/>
      <w:pStyle w:val="5"/>
      <w:lvlText w:val="%1."/>
      <w:lvlJc w:val="left"/>
      <w:pPr>
        <w:ind w:left="425" w:hanging="425"/>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VmNTY5ZDI0MzdkMzJhNDBjMDkzNzJjNjI5MzZkNjYifQ=="/>
  </w:docVars>
  <w:rsids>
    <w:rsidRoot w:val="CFF44832"/>
    <w:rsid w:val="000111A8"/>
    <w:rsid w:val="00011FBA"/>
    <w:rsid w:val="00015729"/>
    <w:rsid w:val="00021527"/>
    <w:rsid w:val="00030A03"/>
    <w:rsid w:val="00040FEC"/>
    <w:rsid w:val="000543DC"/>
    <w:rsid w:val="0006320F"/>
    <w:rsid w:val="000863F6"/>
    <w:rsid w:val="00090C08"/>
    <w:rsid w:val="000A66A8"/>
    <w:rsid w:val="000B74B6"/>
    <w:rsid w:val="000C28EE"/>
    <w:rsid w:val="000E1EE0"/>
    <w:rsid w:val="000E2911"/>
    <w:rsid w:val="00105A8B"/>
    <w:rsid w:val="00137E8C"/>
    <w:rsid w:val="001521DE"/>
    <w:rsid w:val="00163EF3"/>
    <w:rsid w:val="00171C69"/>
    <w:rsid w:val="00187E3B"/>
    <w:rsid w:val="00194089"/>
    <w:rsid w:val="001A012C"/>
    <w:rsid w:val="001E6E68"/>
    <w:rsid w:val="001E72C0"/>
    <w:rsid w:val="001F2DB7"/>
    <w:rsid w:val="001F57A2"/>
    <w:rsid w:val="00204C1B"/>
    <w:rsid w:val="002215C4"/>
    <w:rsid w:val="00221DCF"/>
    <w:rsid w:val="00225A58"/>
    <w:rsid w:val="0022656B"/>
    <w:rsid w:val="00227043"/>
    <w:rsid w:val="00230A5A"/>
    <w:rsid w:val="002312BF"/>
    <w:rsid w:val="002314D4"/>
    <w:rsid w:val="002601C4"/>
    <w:rsid w:val="00261FE8"/>
    <w:rsid w:val="00271816"/>
    <w:rsid w:val="00291837"/>
    <w:rsid w:val="002A00A4"/>
    <w:rsid w:val="002D01B1"/>
    <w:rsid w:val="002D0F6F"/>
    <w:rsid w:val="002D3E44"/>
    <w:rsid w:val="002E7A07"/>
    <w:rsid w:val="002E7D53"/>
    <w:rsid w:val="002F7EDF"/>
    <w:rsid w:val="003043FF"/>
    <w:rsid w:val="0031622C"/>
    <w:rsid w:val="003246C0"/>
    <w:rsid w:val="0033155B"/>
    <w:rsid w:val="00343B6B"/>
    <w:rsid w:val="003451AA"/>
    <w:rsid w:val="00352D75"/>
    <w:rsid w:val="00354704"/>
    <w:rsid w:val="00360FE1"/>
    <w:rsid w:val="00374B20"/>
    <w:rsid w:val="003878FA"/>
    <w:rsid w:val="003947DF"/>
    <w:rsid w:val="003D64F2"/>
    <w:rsid w:val="003E39EF"/>
    <w:rsid w:val="003E6A8C"/>
    <w:rsid w:val="003F79BA"/>
    <w:rsid w:val="00404950"/>
    <w:rsid w:val="00413B6A"/>
    <w:rsid w:val="00464DBE"/>
    <w:rsid w:val="00477D20"/>
    <w:rsid w:val="00485062"/>
    <w:rsid w:val="004851BD"/>
    <w:rsid w:val="00486347"/>
    <w:rsid w:val="00493455"/>
    <w:rsid w:val="00497F27"/>
    <w:rsid w:val="004A1839"/>
    <w:rsid w:val="004A7281"/>
    <w:rsid w:val="004B0A46"/>
    <w:rsid w:val="004D0E96"/>
    <w:rsid w:val="004D21AD"/>
    <w:rsid w:val="004D2668"/>
    <w:rsid w:val="004D400E"/>
    <w:rsid w:val="004F4416"/>
    <w:rsid w:val="004F5A62"/>
    <w:rsid w:val="00506263"/>
    <w:rsid w:val="00512621"/>
    <w:rsid w:val="00517A74"/>
    <w:rsid w:val="00524814"/>
    <w:rsid w:val="00545920"/>
    <w:rsid w:val="00575166"/>
    <w:rsid w:val="005800B1"/>
    <w:rsid w:val="005820D2"/>
    <w:rsid w:val="005A144A"/>
    <w:rsid w:val="005B22AE"/>
    <w:rsid w:val="005C0B6C"/>
    <w:rsid w:val="005C1F21"/>
    <w:rsid w:val="005C3878"/>
    <w:rsid w:val="005C4A4D"/>
    <w:rsid w:val="005D5EB5"/>
    <w:rsid w:val="005E2E14"/>
    <w:rsid w:val="00600F77"/>
    <w:rsid w:val="00605865"/>
    <w:rsid w:val="0060667C"/>
    <w:rsid w:val="0061043F"/>
    <w:rsid w:val="006137F0"/>
    <w:rsid w:val="00614077"/>
    <w:rsid w:val="00614DC2"/>
    <w:rsid w:val="00626A3D"/>
    <w:rsid w:val="00632F9B"/>
    <w:rsid w:val="00636CC6"/>
    <w:rsid w:val="006376F1"/>
    <w:rsid w:val="00645363"/>
    <w:rsid w:val="0065545E"/>
    <w:rsid w:val="00664F26"/>
    <w:rsid w:val="00665782"/>
    <w:rsid w:val="00682255"/>
    <w:rsid w:val="006A00B5"/>
    <w:rsid w:val="006A1F4E"/>
    <w:rsid w:val="006A625B"/>
    <w:rsid w:val="006B2C06"/>
    <w:rsid w:val="006C6B2F"/>
    <w:rsid w:val="006F40F5"/>
    <w:rsid w:val="006F5925"/>
    <w:rsid w:val="00704447"/>
    <w:rsid w:val="00704E68"/>
    <w:rsid w:val="00713F22"/>
    <w:rsid w:val="00734512"/>
    <w:rsid w:val="0073467F"/>
    <w:rsid w:val="007372A0"/>
    <w:rsid w:val="00745D9D"/>
    <w:rsid w:val="007558CF"/>
    <w:rsid w:val="007624A8"/>
    <w:rsid w:val="0078101F"/>
    <w:rsid w:val="0078179F"/>
    <w:rsid w:val="007B18CE"/>
    <w:rsid w:val="007C219F"/>
    <w:rsid w:val="007C4CF6"/>
    <w:rsid w:val="00835AE5"/>
    <w:rsid w:val="008414BE"/>
    <w:rsid w:val="00857447"/>
    <w:rsid w:val="00857893"/>
    <w:rsid w:val="00862FAA"/>
    <w:rsid w:val="008857C6"/>
    <w:rsid w:val="008874D4"/>
    <w:rsid w:val="008B321E"/>
    <w:rsid w:val="008D0F07"/>
    <w:rsid w:val="008D79E3"/>
    <w:rsid w:val="008E06EF"/>
    <w:rsid w:val="008E3789"/>
    <w:rsid w:val="008E6CD0"/>
    <w:rsid w:val="008E759E"/>
    <w:rsid w:val="00902337"/>
    <w:rsid w:val="00906592"/>
    <w:rsid w:val="00906EDC"/>
    <w:rsid w:val="00914AA7"/>
    <w:rsid w:val="00951DAD"/>
    <w:rsid w:val="009548BA"/>
    <w:rsid w:val="00954A0E"/>
    <w:rsid w:val="009753D4"/>
    <w:rsid w:val="009879DA"/>
    <w:rsid w:val="00987C04"/>
    <w:rsid w:val="009A075A"/>
    <w:rsid w:val="009A3ADD"/>
    <w:rsid w:val="009C32B2"/>
    <w:rsid w:val="00A00277"/>
    <w:rsid w:val="00A016CC"/>
    <w:rsid w:val="00A02828"/>
    <w:rsid w:val="00A0366E"/>
    <w:rsid w:val="00A14B89"/>
    <w:rsid w:val="00A15877"/>
    <w:rsid w:val="00A27906"/>
    <w:rsid w:val="00A3372B"/>
    <w:rsid w:val="00A425E6"/>
    <w:rsid w:val="00A43824"/>
    <w:rsid w:val="00A47CBD"/>
    <w:rsid w:val="00A55912"/>
    <w:rsid w:val="00A6077D"/>
    <w:rsid w:val="00A70951"/>
    <w:rsid w:val="00A71819"/>
    <w:rsid w:val="00AA1B01"/>
    <w:rsid w:val="00AC7F89"/>
    <w:rsid w:val="00AD55B1"/>
    <w:rsid w:val="00AE301A"/>
    <w:rsid w:val="00AE48BB"/>
    <w:rsid w:val="00B06F18"/>
    <w:rsid w:val="00B14439"/>
    <w:rsid w:val="00B36E70"/>
    <w:rsid w:val="00B56F8C"/>
    <w:rsid w:val="00B570B4"/>
    <w:rsid w:val="00B710FC"/>
    <w:rsid w:val="00B81A76"/>
    <w:rsid w:val="00B81F7C"/>
    <w:rsid w:val="00B836AC"/>
    <w:rsid w:val="00B94EA6"/>
    <w:rsid w:val="00B969AA"/>
    <w:rsid w:val="00BA293A"/>
    <w:rsid w:val="00BC7B01"/>
    <w:rsid w:val="00BE36AD"/>
    <w:rsid w:val="00BF07CE"/>
    <w:rsid w:val="00C160C2"/>
    <w:rsid w:val="00C315BA"/>
    <w:rsid w:val="00C338F7"/>
    <w:rsid w:val="00C36626"/>
    <w:rsid w:val="00C41A68"/>
    <w:rsid w:val="00C42C16"/>
    <w:rsid w:val="00C43309"/>
    <w:rsid w:val="00C520C1"/>
    <w:rsid w:val="00C62B58"/>
    <w:rsid w:val="00C650EB"/>
    <w:rsid w:val="00C93971"/>
    <w:rsid w:val="00C97CCD"/>
    <w:rsid w:val="00CB7143"/>
    <w:rsid w:val="00CC0BF5"/>
    <w:rsid w:val="00CC35B3"/>
    <w:rsid w:val="00CF1B81"/>
    <w:rsid w:val="00D0105A"/>
    <w:rsid w:val="00D10306"/>
    <w:rsid w:val="00D112D7"/>
    <w:rsid w:val="00D11F76"/>
    <w:rsid w:val="00D145C7"/>
    <w:rsid w:val="00D17258"/>
    <w:rsid w:val="00D247F2"/>
    <w:rsid w:val="00D25FBD"/>
    <w:rsid w:val="00D30232"/>
    <w:rsid w:val="00D335DD"/>
    <w:rsid w:val="00D3595F"/>
    <w:rsid w:val="00D524D0"/>
    <w:rsid w:val="00D66879"/>
    <w:rsid w:val="00D720C1"/>
    <w:rsid w:val="00D779C3"/>
    <w:rsid w:val="00D8685B"/>
    <w:rsid w:val="00D92100"/>
    <w:rsid w:val="00D933B0"/>
    <w:rsid w:val="00DA0C05"/>
    <w:rsid w:val="00DA3CBC"/>
    <w:rsid w:val="00DD1B7F"/>
    <w:rsid w:val="00DD51FE"/>
    <w:rsid w:val="00DE7244"/>
    <w:rsid w:val="00E0247E"/>
    <w:rsid w:val="00E0491D"/>
    <w:rsid w:val="00E07926"/>
    <w:rsid w:val="00E26F48"/>
    <w:rsid w:val="00E343D1"/>
    <w:rsid w:val="00E353DF"/>
    <w:rsid w:val="00E35A22"/>
    <w:rsid w:val="00E435FB"/>
    <w:rsid w:val="00E4572A"/>
    <w:rsid w:val="00E672D9"/>
    <w:rsid w:val="00E72288"/>
    <w:rsid w:val="00E753A7"/>
    <w:rsid w:val="00E77AB4"/>
    <w:rsid w:val="00E84549"/>
    <w:rsid w:val="00E95809"/>
    <w:rsid w:val="00EA6CB9"/>
    <w:rsid w:val="00EB55AC"/>
    <w:rsid w:val="00EC0C45"/>
    <w:rsid w:val="00ED7A47"/>
    <w:rsid w:val="00EE6A32"/>
    <w:rsid w:val="00F00A29"/>
    <w:rsid w:val="00F01241"/>
    <w:rsid w:val="00F02551"/>
    <w:rsid w:val="00F036DA"/>
    <w:rsid w:val="00F06EAF"/>
    <w:rsid w:val="00F07A2F"/>
    <w:rsid w:val="00F27AB0"/>
    <w:rsid w:val="00F41EC5"/>
    <w:rsid w:val="00F67EA4"/>
    <w:rsid w:val="00F726D8"/>
    <w:rsid w:val="00F75A06"/>
    <w:rsid w:val="00F82CFF"/>
    <w:rsid w:val="00F85CF0"/>
    <w:rsid w:val="00FA04F0"/>
    <w:rsid w:val="00FA4395"/>
    <w:rsid w:val="00FC6CF4"/>
    <w:rsid w:val="00FF07BB"/>
    <w:rsid w:val="00FF0C19"/>
    <w:rsid w:val="0230364A"/>
    <w:rsid w:val="05B110FC"/>
    <w:rsid w:val="0D374B59"/>
    <w:rsid w:val="0D7012C5"/>
    <w:rsid w:val="0FE53909"/>
    <w:rsid w:val="0FFBAA18"/>
    <w:rsid w:val="11AD1080"/>
    <w:rsid w:val="17F91016"/>
    <w:rsid w:val="1BFBDFEC"/>
    <w:rsid w:val="1EF30526"/>
    <w:rsid w:val="1EF990EE"/>
    <w:rsid w:val="1F334F31"/>
    <w:rsid w:val="27E5107E"/>
    <w:rsid w:val="27FFA65D"/>
    <w:rsid w:val="2DFD5065"/>
    <w:rsid w:val="2DFFD4A3"/>
    <w:rsid w:val="2EDC63CD"/>
    <w:rsid w:val="2F69F42E"/>
    <w:rsid w:val="2FBA197C"/>
    <w:rsid w:val="2FC81E15"/>
    <w:rsid w:val="2FFDFA5A"/>
    <w:rsid w:val="2FFF1A89"/>
    <w:rsid w:val="39EF1E15"/>
    <w:rsid w:val="39FF5E65"/>
    <w:rsid w:val="3BEB901C"/>
    <w:rsid w:val="3CDF62E7"/>
    <w:rsid w:val="3D7B252E"/>
    <w:rsid w:val="3EBB7259"/>
    <w:rsid w:val="3EDD19A7"/>
    <w:rsid w:val="3F4D290A"/>
    <w:rsid w:val="3F6BE3D2"/>
    <w:rsid w:val="3F767738"/>
    <w:rsid w:val="3FB75A8A"/>
    <w:rsid w:val="3FBEBA60"/>
    <w:rsid w:val="3FD57736"/>
    <w:rsid w:val="3FDB1266"/>
    <w:rsid w:val="3FEF0327"/>
    <w:rsid w:val="3FF901FF"/>
    <w:rsid w:val="3FFBBC9D"/>
    <w:rsid w:val="3FFE637E"/>
    <w:rsid w:val="3FFF39CE"/>
    <w:rsid w:val="44FA1CD1"/>
    <w:rsid w:val="4B2477C4"/>
    <w:rsid w:val="4DED9C11"/>
    <w:rsid w:val="4EB84406"/>
    <w:rsid w:val="4FFD3A05"/>
    <w:rsid w:val="52AD6857"/>
    <w:rsid w:val="533D1C58"/>
    <w:rsid w:val="55B38B60"/>
    <w:rsid w:val="56BBE458"/>
    <w:rsid w:val="56EF6B67"/>
    <w:rsid w:val="57675C7A"/>
    <w:rsid w:val="577D7C63"/>
    <w:rsid w:val="57A3199C"/>
    <w:rsid w:val="5A0A773F"/>
    <w:rsid w:val="5BBBB454"/>
    <w:rsid w:val="5CD518DF"/>
    <w:rsid w:val="5D77007A"/>
    <w:rsid w:val="5D7722D3"/>
    <w:rsid w:val="5DBD8179"/>
    <w:rsid w:val="5F3641BE"/>
    <w:rsid w:val="5F661C0A"/>
    <w:rsid w:val="5FB7571C"/>
    <w:rsid w:val="5FD649CC"/>
    <w:rsid w:val="5FEAAC5E"/>
    <w:rsid w:val="62233ED9"/>
    <w:rsid w:val="622E5BE5"/>
    <w:rsid w:val="650F29DD"/>
    <w:rsid w:val="65FEC636"/>
    <w:rsid w:val="66CF1CCB"/>
    <w:rsid w:val="66FDBC6C"/>
    <w:rsid w:val="67B1EE31"/>
    <w:rsid w:val="67B7B205"/>
    <w:rsid w:val="67FE040E"/>
    <w:rsid w:val="69143BEC"/>
    <w:rsid w:val="69753C78"/>
    <w:rsid w:val="6A4470E3"/>
    <w:rsid w:val="6BEDE3B0"/>
    <w:rsid w:val="6DB12CE1"/>
    <w:rsid w:val="6DB5905A"/>
    <w:rsid w:val="6E6D36EE"/>
    <w:rsid w:val="6EBF2D64"/>
    <w:rsid w:val="6ED301D7"/>
    <w:rsid w:val="6EEA3C65"/>
    <w:rsid w:val="6F61C3F9"/>
    <w:rsid w:val="6F7E9F0E"/>
    <w:rsid w:val="6F9C0E9D"/>
    <w:rsid w:val="6FBB163A"/>
    <w:rsid w:val="6FDF2C50"/>
    <w:rsid w:val="6FEB3257"/>
    <w:rsid w:val="6FEC5E8B"/>
    <w:rsid w:val="6FED475D"/>
    <w:rsid w:val="6FF78CE4"/>
    <w:rsid w:val="705C6499"/>
    <w:rsid w:val="71BD502B"/>
    <w:rsid w:val="71F99F99"/>
    <w:rsid w:val="72EB2246"/>
    <w:rsid w:val="741E94CA"/>
    <w:rsid w:val="7476B67D"/>
    <w:rsid w:val="7557B392"/>
    <w:rsid w:val="755B02AC"/>
    <w:rsid w:val="75FE501B"/>
    <w:rsid w:val="75FF899F"/>
    <w:rsid w:val="76854ADF"/>
    <w:rsid w:val="76BF11CE"/>
    <w:rsid w:val="76E9CA47"/>
    <w:rsid w:val="76FF90E3"/>
    <w:rsid w:val="773BD94C"/>
    <w:rsid w:val="7767DA24"/>
    <w:rsid w:val="779F8BC1"/>
    <w:rsid w:val="77D39736"/>
    <w:rsid w:val="77DF1C2A"/>
    <w:rsid w:val="77EFB79C"/>
    <w:rsid w:val="77EFE79B"/>
    <w:rsid w:val="77F90EE5"/>
    <w:rsid w:val="77FF45C3"/>
    <w:rsid w:val="77FF94A7"/>
    <w:rsid w:val="784965D0"/>
    <w:rsid w:val="7AD77EC7"/>
    <w:rsid w:val="7ADB6C0F"/>
    <w:rsid w:val="7AFF8003"/>
    <w:rsid w:val="7B03ECA1"/>
    <w:rsid w:val="7B527561"/>
    <w:rsid w:val="7B892706"/>
    <w:rsid w:val="7B9F3F5D"/>
    <w:rsid w:val="7B9F413D"/>
    <w:rsid w:val="7BB3E523"/>
    <w:rsid w:val="7BC70818"/>
    <w:rsid w:val="7BDEA3DE"/>
    <w:rsid w:val="7BF196BF"/>
    <w:rsid w:val="7BF38FD1"/>
    <w:rsid w:val="7BFF23B8"/>
    <w:rsid w:val="7BFFA6DB"/>
    <w:rsid w:val="7BFFB484"/>
    <w:rsid w:val="7C6E1C2A"/>
    <w:rsid w:val="7CBE5140"/>
    <w:rsid w:val="7CDBA060"/>
    <w:rsid w:val="7D4F53A3"/>
    <w:rsid w:val="7D73B0D0"/>
    <w:rsid w:val="7DBE24B7"/>
    <w:rsid w:val="7DBE7ECA"/>
    <w:rsid w:val="7DBF0FEF"/>
    <w:rsid w:val="7DD9EA96"/>
    <w:rsid w:val="7DEB5EAB"/>
    <w:rsid w:val="7DEE15BA"/>
    <w:rsid w:val="7DEF4178"/>
    <w:rsid w:val="7DF3044C"/>
    <w:rsid w:val="7DFB615E"/>
    <w:rsid w:val="7DFB757C"/>
    <w:rsid w:val="7E039005"/>
    <w:rsid w:val="7E37AAB1"/>
    <w:rsid w:val="7E674751"/>
    <w:rsid w:val="7E7BADF6"/>
    <w:rsid w:val="7EBCC140"/>
    <w:rsid w:val="7EDBF4BE"/>
    <w:rsid w:val="7EDFCC13"/>
    <w:rsid w:val="7EFFCB65"/>
    <w:rsid w:val="7F1E5ED2"/>
    <w:rsid w:val="7F53E118"/>
    <w:rsid w:val="7F5F400A"/>
    <w:rsid w:val="7F5F8BC4"/>
    <w:rsid w:val="7F6A2194"/>
    <w:rsid w:val="7F6A33AC"/>
    <w:rsid w:val="7F7BF776"/>
    <w:rsid w:val="7F7DFF90"/>
    <w:rsid w:val="7F7F9C29"/>
    <w:rsid w:val="7F8DABEF"/>
    <w:rsid w:val="7F97E111"/>
    <w:rsid w:val="7F9F0111"/>
    <w:rsid w:val="7FBE3EF0"/>
    <w:rsid w:val="7FBF325F"/>
    <w:rsid w:val="7FBFB2E7"/>
    <w:rsid w:val="7FBFCF7D"/>
    <w:rsid w:val="7FDB2625"/>
    <w:rsid w:val="7FE97E16"/>
    <w:rsid w:val="7FEB7ED5"/>
    <w:rsid w:val="7FF7D322"/>
    <w:rsid w:val="7FFDEF24"/>
    <w:rsid w:val="7FFEAFCE"/>
    <w:rsid w:val="7FFF6670"/>
    <w:rsid w:val="7FFF8D66"/>
    <w:rsid w:val="8CFF6EC2"/>
    <w:rsid w:val="8FFF95CC"/>
    <w:rsid w:val="93BF10A0"/>
    <w:rsid w:val="955CFA63"/>
    <w:rsid w:val="99BC302C"/>
    <w:rsid w:val="9BBA0205"/>
    <w:rsid w:val="9FCFACD8"/>
    <w:rsid w:val="9FEFED3E"/>
    <w:rsid w:val="A2FC8CEF"/>
    <w:rsid w:val="ADFF4B45"/>
    <w:rsid w:val="AFAFF3AC"/>
    <w:rsid w:val="AFD40586"/>
    <w:rsid w:val="AFF42A47"/>
    <w:rsid w:val="B3272074"/>
    <w:rsid w:val="B3FE08F3"/>
    <w:rsid w:val="B597DD29"/>
    <w:rsid w:val="B6DDED27"/>
    <w:rsid w:val="B6EEACD8"/>
    <w:rsid w:val="B77F0349"/>
    <w:rsid w:val="B79BD799"/>
    <w:rsid w:val="B7E792A9"/>
    <w:rsid w:val="B7FE6C20"/>
    <w:rsid w:val="B8ECC977"/>
    <w:rsid w:val="BAB3D593"/>
    <w:rsid w:val="BB6FD239"/>
    <w:rsid w:val="BBF141AC"/>
    <w:rsid w:val="BDCF3FA2"/>
    <w:rsid w:val="BDFA63AC"/>
    <w:rsid w:val="BDFD6C4B"/>
    <w:rsid w:val="BDFFAE65"/>
    <w:rsid w:val="BE74B4BC"/>
    <w:rsid w:val="BF2F52B0"/>
    <w:rsid w:val="BF7F517C"/>
    <w:rsid w:val="BFEF1FA9"/>
    <w:rsid w:val="C5FFDECD"/>
    <w:rsid w:val="C73EAFE4"/>
    <w:rsid w:val="C7F580FE"/>
    <w:rsid w:val="C9FFECED"/>
    <w:rsid w:val="CBBEBFCA"/>
    <w:rsid w:val="CE770FC3"/>
    <w:rsid w:val="CF3FA66F"/>
    <w:rsid w:val="CF76A293"/>
    <w:rsid w:val="CF7F6391"/>
    <w:rsid w:val="CFB770A9"/>
    <w:rsid w:val="CFC2BC5E"/>
    <w:rsid w:val="CFE32D56"/>
    <w:rsid w:val="CFF44832"/>
    <w:rsid w:val="D4FEAAED"/>
    <w:rsid w:val="D6AF1EED"/>
    <w:rsid w:val="D6DF0F46"/>
    <w:rsid w:val="D6FB0C0F"/>
    <w:rsid w:val="D73FDF10"/>
    <w:rsid w:val="D7FBA52B"/>
    <w:rsid w:val="D8FED79A"/>
    <w:rsid w:val="DD67DB02"/>
    <w:rsid w:val="DDDBC922"/>
    <w:rsid w:val="DDFD14DD"/>
    <w:rsid w:val="DEDF248D"/>
    <w:rsid w:val="DEE902AD"/>
    <w:rsid w:val="DF70F6D4"/>
    <w:rsid w:val="DFAD5DCF"/>
    <w:rsid w:val="DFB75827"/>
    <w:rsid w:val="DFDA92D8"/>
    <w:rsid w:val="DFDF196B"/>
    <w:rsid w:val="E1FF024E"/>
    <w:rsid w:val="E360C55F"/>
    <w:rsid w:val="E37EE8F6"/>
    <w:rsid w:val="E6DF8ADD"/>
    <w:rsid w:val="E79CC3AE"/>
    <w:rsid w:val="E85F4052"/>
    <w:rsid w:val="E87F639C"/>
    <w:rsid w:val="E8DC5242"/>
    <w:rsid w:val="E9B7C0B5"/>
    <w:rsid w:val="EB3AD91B"/>
    <w:rsid w:val="EBF3BD63"/>
    <w:rsid w:val="ECED25A1"/>
    <w:rsid w:val="EDF2D988"/>
    <w:rsid w:val="EDF68CE4"/>
    <w:rsid w:val="EDFF946E"/>
    <w:rsid w:val="EEDF472C"/>
    <w:rsid w:val="EF7FE064"/>
    <w:rsid w:val="EFAF434E"/>
    <w:rsid w:val="EFBFAEA5"/>
    <w:rsid w:val="EFEE0F08"/>
    <w:rsid w:val="EFFB7CAB"/>
    <w:rsid w:val="EFFE6B5E"/>
    <w:rsid w:val="EFFEC74D"/>
    <w:rsid w:val="EFFF3F44"/>
    <w:rsid w:val="EFFFF27F"/>
    <w:rsid w:val="F05F3EFF"/>
    <w:rsid w:val="F56F6812"/>
    <w:rsid w:val="F5779862"/>
    <w:rsid w:val="F57D3C6F"/>
    <w:rsid w:val="F5FBBC75"/>
    <w:rsid w:val="F5FF75EA"/>
    <w:rsid w:val="F65B98A3"/>
    <w:rsid w:val="F6BD3DED"/>
    <w:rsid w:val="F76F4576"/>
    <w:rsid w:val="F7D7925C"/>
    <w:rsid w:val="F7F5348E"/>
    <w:rsid w:val="F7F7A9F8"/>
    <w:rsid w:val="F87603AD"/>
    <w:rsid w:val="F8CD6F34"/>
    <w:rsid w:val="F977326E"/>
    <w:rsid w:val="F9FFA183"/>
    <w:rsid w:val="FAEC14E0"/>
    <w:rsid w:val="FB5211D0"/>
    <w:rsid w:val="FB79C285"/>
    <w:rsid w:val="FB9656A2"/>
    <w:rsid w:val="FBA22F0C"/>
    <w:rsid w:val="FBB74679"/>
    <w:rsid w:val="FBBBDA25"/>
    <w:rsid w:val="FBDFEA1B"/>
    <w:rsid w:val="FBEF478E"/>
    <w:rsid w:val="FBFB4BC9"/>
    <w:rsid w:val="FCED8AA7"/>
    <w:rsid w:val="FCFF715A"/>
    <w:rsid w:val="FCFFF28C"/>
    <w:rsid w:val="FD7FADEE"/>
    <w:rsid w:val="FD8E83F3"/>
    <w:rsid w:val="FDABAF86"/>
    <w:rsid w:val="FDBD46CB"/>
    <w:rsid w:val="FDEFA24D"/>
    <w:rsid w:val="FDFF1DEC"/>
    <w:rsid w:val="FDFF5EDE"/>
    <w:rsid w:val="FE8F3622"/>
    <w:rsid w:val="FECF3BC7"/>
    <w:rsid w:val="FECFB7C0"/>
    <w:rsid w:val="FED9DE00"/>
    <w:rsid w:val="FEE49D2B"/>
    <w:rsid w:val="FEFD7024"/>
    <w:rsid w:val="FEFEB157"/>
    <w:rsid w:val="FEFF014F"/>
    <w:rsid w:val="FF1F8C16"/>
    <w:rsid w:val="FF47872A"/>
    <w:rsid w:val="FF59D918"/>
    <w:rsid w:val="FF6DE66C"/>
    <w:rsid w:val="FF6F981D"/>
    <w:rsid w:val="FF75EA2F"/>
    <w:rsid w:val="FF7A1B4F"/>
    <w:rsid w:val="FF7CE2B9"/>
    <w:rsid w:val="FF9F74B7"/>
    <w:rsid w:val="FFBBC5B5"/>
    <w:rsid w:val="FFBFBF4A"/>
    <w:rsid w:val="FFC396A3"/>
    <w:rsid w:val="FFCFDF73"/>
    <w:rsid w:val="FFDE4ECF"/>
    <w:rsid w:val="FFDFAFF4"/>
    <w:rsid w:val="FFE67EB0"/>
    <w:rsid w:val="FFF742FB"/>
    <w:rsid w:val="FFFB57EA"/>
    <w:rsid w:val="FFFF20D9"/>
    <w:rsid w:val="FFFF4DD9"/>
    <w:rsid w:val="FFFFBD6D"/>
    <w:rsid w:val="FFFFF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600" w:lineRule="exact"/>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keepNext/>
      <w:keepLines/>
      <w:spacing w:line="700" w:lineRule="exact"/>
      <w:jc w:val="center"/>
      <w:outlineLvl w:val="0"/>
    </w:pPr>
    <w:rPr>
      <w:rFonts w:eastAsia="方正小标宋_GBK"/>
      <w:kern w:val="44"/>
      <w:sz w:val="44"/>
    </w:rPr>
  </w:style>
  <w:style w:type="paragraph" w:styleId="3">
    <w:name w:val="heading 2"/>
    <w:basedOn w:val="1"/>
    <w:next w:val="1"/>
    <w:unhideWhenUsed/>
    <w:qFormat/>
    <w:uiPriority w:val="0"/>
    <w:pPr>
      <w:keepNext/>
      <w:keepLines/>
      <w:numPr>
        <w:ilvl w:val="0"/>
        <w:numId w:val="1"/>
      </w:numPr>
      <w:outlineLvl w:val="1"/>
    </w:pPr>
    <w:rPr>
      <w:rFonts w:eastAsia="FZHei-B01"/>
    </w:rPr>
  </w:style>
  <w:style w:type="paragraph" w:styleId="4">
    <w:name w:val="heading 3"/>
    <w:basedOn w:val="1"/>
    <w:next w:val="1"/>
    <w:unhideWhenUsed/>
    <w:qFormat/>
    <w:uiPriority w:val="0"/>
    <w:pPr>
      <w:keepNext/>
      <w:keepLines/>
      <w:numPr>
        <w:ilvl w:val="0"/>
        <w:numId w:val="2"/>
      </w:numPr>
      <w:outlineLvl w:val="2"/>
    </w:pPr>
    <w:rPr>
      <w:rFonts w:eastAsia="FZKai-Z03"/>
    </w:rPr>
  </w:style>
  <w:style w:type="paragraph" w:styleId="5">
    <w:name w:val="heading 4"/>
    <w:basedOn w:val="1"/>
    <w:next w:val="1"/>
    <w:unhideWhenUsed/>
    <w:qFormat/>
    <w:uiPriority w:val="0"/>
    <w:pPr>
      <w:keepNext/>
      <w:keepLines/>
      <w:numPr>
        <w:ilvl w:val="0"/>
        <w:numId w:val="3"/>
      </w:numPr>
      <w:ind w:left="0" w:firstLine="880" w:firstLineChars="200"/>
      <w:outlineLvl w:val="3"/>
    </w:pPr>
  </w:style>
  <w:style w:type="paragraph" w:styleId="6">
    <w:name w:val="heading 5"/>
    <w:basedOn w:val="1"/>
    <w:next w:val="1"/>
    <w:semiHidden/>
    <w:unhideWhenUsed/>
    <w:qFormat/>
    <w:uiPriority w:val="0"/>
    <w:pPr>
      <w:keepNext/>
      <w:keepLines/>
      <w:numPr>
        <w:ilvl w:val="0"/>
        <w:numId w:val="4"/>
      </w:numPr>
      <w:ind w:left="0" w:firstLine="640" w:firstLineChars="200"/>
      <w:outlineLvl w:val="4"/>
    </w:p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djustRightInd/>
      <w:snapToGrid/>
      <w:spacing w:line="240" w:lineRule="auto"/>
      <w:ind w:firstLine="420"/>
    </w:pPr>
    <w:rPr>
      <w:rFonts w:eastAsia="宋体" w:cs="Times New Roman"/>
      <w:sz w:val="21"/>
      <w:szCs w:val="20"/>
    </w:rPr>
  </w:style>
  <w:style w:type="paragraph" w:styleId="8">
    <w:name w:val="annotation text"/>
    <w:basedOn w:val="1"/>
    <w:link w:val="23"/>
    <w:qFormat/>
    <w:uiPriority w:val="0"/>
    <w:pPr>
      <w:jc w:val="left"/>
    </w:pPr>
  </w:style>
  <w:style w:type="paragraph" w:styleId="9">
    <w:name w:val="Body Text"/>
    <w:basedOn w:val="1"/>
    <w:semiHidden/>
    <w:qFormat/>
    <w:uiPriority w:val="0"/>
    <w:rPr>
      <w:rFonts w:ascii="Arial" w:hAnsi="Arial" w:eastAsia="Arial" w:cs="Arial"/>
      <w:sz w:val="21"/>
      <w:szCs w:val="21"/>
      <w:lang w:eastAsia="en-US"/>
    </w:rPr>
  </w:style>
  <w:style w:type="paragraph" w:styleId="10">
    <w:name w:val="Balloon Text"/>
    <w:basedOn w:val="1"/>
    <w:link w:val="25"/>
    <w:qFormat/>
    <w:uiPriority w:val="0"/>
    <w:pPr>
      <w:spacing w:line="240" w:lineRule="auto"/>
    </w:pPr>
    <w:rPr>
      <w:sz w:val="18"/>
      <w:szCs w:val="18"/>
    </w:rPr>
  </w:style>
  <w:style w:type="paragraph" w:styleId="11">
    <w:name w:val="footer"/>
    <w:basedOn w:val="1"/>
    <w:qFormat/>
    <w:uiPriority w:val="0"/>
    <w:pPr>
      <w:tabs>
        <w:tab w:val="center" w:pos="4153"/>
        <w:tab w:val="right" w:pos="8306"/>
      </w:tabs>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13">
    <w:name w:val="Normal (Web)"/>
    <w:basedOn w:val="1"/>
    <w:unhideWhenUsed/>
    <w:qFormat/>
    <w:uiPriority w:val="99"/>
    <w:pPr>
      <w:widowControl/>
      <w:adjustRightInd/>
      <w:snapToGrid/>
      <w:spacing w:before="100" w:beforeAutospacing="1" w:after="100" w:afterAutospacing="1" w:line="240" w:lineRule="auto"/>
      <w:jc w:val="left"/>
    </w:pPr>
    <w:rPr>
      <w:rFonts w:ascii="宋体" w:hAnsi="宋体" w:eastAsia="宋体" w:cs="宋体"/>
      <w:kern w:val="0"/>
      <w:sz w:val="24"/>
    </w:rPr>
  </w:style>
  <w:style w:type="paragraph" w:styleId="14">
    <w:name w:val="annotation subject"/>
    <w:basedOn w:val="8"/>
    <w:next w:val="8"/>
    <w:link w:val="24"/>
    <w:qFormat/>
    <w:uiPriority w:val="0"/>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annotation reference"/>
    <w:basedOn w:val="17"/>
    <w:qFormat/>
    <w:uiPriority w:val="0"/>
    <w:rPr>
      <w:sz w:val="21"/>
      <w:szCs w:val="21"/>
    </w:rPr>
  </w:style>
  <w:style w:type="paragraph" w:styleId="20">
    <w:name w:val="List Paragraph"/>
    <w:basedOn w:val="1"/>
    <w:qFormat/>
    <w:uiPriority w:val="34"/>
    <w:pPr>
      <w:ind w:firstLine="420" w:firstLineChars="200"/>
    </w:pPr>
  </w:style>
  <w:style w:type="paragraph" w:customStyle="1" w:styleId="21">
    <w:name w:val="修订1"/>
    <w:hidden/>
    <w:unhideWhenUsed/>
    <w:qFormat/>
    <w:uiPriority w:val="99"/>
    <w:rPr>
      <w:rFonts w:ascii="Times New Roman" w:hAnsi="Times New Roman" w:eastAsia="方正仿宋_GBK" w:cstheme="minorBidi"/>
      <w:kern w:val="2"/>
      <w:sz w:val="32"/>
      <w:szCs w:val="24"/>
      <w:lang w:val="en-US" w:eastAsia="zh-CN" w:bidi="ar-SA"/>
    </w:rPr>
  </w:style>
  <w:style w:type="paragraph" w:customStyle="1" w:styleId="22">
    <w:name w:val="修订2"/>
    <w:hidden/>
    <w:unhideWhenUsed/>
    <w:qFormat/>
    <w:uiPriority w:val="99"/>
    <w:rPr>
      <w:rFonts w:ascii="Times New Roman" w:hAnsi="Times New Roman" w:eastAsia="方正仿宋_GBK" w:cstheme="minorBidi"/>
      <w:kern w:val="2"/>
      <w:sz w:val="32"/>
      <w:szCs w:val="24"/>
      <w:lang w:val="en-US" w:eastAsia="zh-CN" w:bidi="ar-SA"/>
    </w:rPr>
  </w:style>
  <w:style w:type="character" w:customStyle="1" w:styleId="23">
    <w:name w:val="批注文字 字符"/>
    <w:basedOn w:val="17"/>
    <w:link w:val="8"/>
    <w:qFormat/>
    <w:uiPriority w:val="0"/>
    <w:rPr>
      <w:rFonts w:eastAsia="方正仿宋_GBK" w:cstheme="minorBidi"/>
      <w:kern w:val="2"/>
      <w:sz w:val="32"/>
      <w:szCs w:val="24"/>
    </w:rPr>
  </w:style>
  <w:style w:type="character" w:customStyle="1" w:styleId="24">
    <w:name w:val="批注主题 字符"/>
    <w:basedOn w:val="23"/>
    <w:link w:val="14"/>
    <w:qFormat/>
    <w:uiPriority w:val="0"/>
    <w:rPr>
      <w:rFonts w:eastAsia="方正仿宋_GBK" w:cstheme="minorBidi"/>
      <w:b/>
      <w:bCs/>
      <w:kern w:val="2"/>
      <w:sz w:val="32"/>
      <w:szCs w:val="24"/>
    </w:rPr>
  </w:style>
  <w:style w:type="character" w:customStyle="1" w:styleId="25">
    <w:name w:val="批注框文本 字符"/>
    <w:basedOn w:val="17"/>
    <w:link w:val="10"/>
    <w:qFormat/>
    <w:uiPriority w:val="0"/>
    <w:rPr>
      <w:rFonts w:eastAsia="方正仿宋_GBK"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8020</Words>
  <Characters>8210</Characters>
  <Lines>5</Lines>
  <Paragraphs>20</Paragraphs>
  <TotalTime>7</TotalTime>
  <ScaleCrop>false</ScaleCrop>
  <LinksUpToDate>false</LinksUpToDate>
  <CharactersWithSpaces>8259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2024-08-16T23:33:00Z</dcterms:created>
  <dc:creator>user</dc:creator>
  <cp:lastModifiedBy>cc</cp:lastModifiedBy>
  <cp:lastPrinted>2024-07-30T17:02:00Z</cp:lastPrinted>
  <dcterms:modified xsi:type="dcterms:W3CDTF">2026-09-30T02:42:11Z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362C81FE9DFD4CEC81620EA2E06CB041_13</vt:lpwstr>
  </property>
  <property fmtid="{D5CDD505-2E9C-101B-9397-08002B2CF9AE}" pid="4" name="KSOTemplateDocerSaveRecord">
    <vt:lpwstr>eyJoZGlkIjoiNmViMjY5ODc5YmJiZDE4NzEwNzhhYzc3NzVlODIzOTYiLCJ1c2VySWQiOiI1MzE4NDAzNzUifQ==</vt:lpwstr>
  </property>
</Properties>
</file>