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520F6">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583E7B05">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7002602E">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32367124"/>
      <w:bookmarkStart w:id="1" w:name="_Toc17197718"/>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2630BE19">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江苏南京新型电力产业专项母基金（有限合伙）</w:t>
      </w: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p>
    <w:bookmarkEnd w:id="0"/>
    <w:bookmarkEnd w:id="1"/>
    <w:p w14:paraId="36F98273">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1D0E468D">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47B561B8">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1472A92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0DD0512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包括基金名称、组织形式、注册地址、存续期限、投资期、退出期、延长期（若有）、认缴规模等。</w:t>
      </w:r>
    </w:p>
    <w:p w14:paraId="0BC6150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4922129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包括基金出资人名单、出资金额/比例、出资人详细介绍等，并提供出资意向函。</w:t>
      </w:r>
    </w:p>
    <w:p w14:paraId="3B305BF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4945BBA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包括投资产业方向及细分领域安排，投资地域限制（省内和市内）等。</w:t>
      </w:r>
    </w:p>
    <w:p w14:paraId="133D8942">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3AC75F4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包括投资决策机构人员组成、决策机制等。</w:t>
      </w:r>
    </w:p>
    <w:p w14:paraId="0D9FDAE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489D7FC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包括投资期、退出期、延长期（若有）管理费计提基数和比例等。</w:t>
      </w:r>
    </w:p>
    <w:bookmarkEnd w:id="3"/>
    <w:p w14:paraId="5D3C9192">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77A96D6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包括门槛收益率、收益分配顺序、管理人业绩报酬等。</w:t>
      </w:r>
    </w:p>
    <w:p w14:paraId="39D7AAD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21C1D57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包括基金退出策略、退出时间安排等。</w:t>
      </w:r>
    </w:p>
    <w:p w14:paraId="24263A0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698BE5B1">
      <w:pPr>
        <w:spacing w:line="570" w:lineRule="exact"/>
        <w:ind w:firstLine="560" w:firstLineChars="200"/>
        <w:rPr>
          <w:rFonts w:ascii="Times New Roman Regular" w:hAnsi="Times New Roman Regular" w:eastAsia="方正仿宋_GBK" w:cs="Times New Roman Regular"/>
          <w:color w:val="000000" w:themeColor="text1"/>
          <w:sz w:val="28"/>
          <w:szCs w:val="28"/>
          <w14:textFill>
            <w14:solidFill>
              <w14:schemeClr w14:val="tx1"/>
            </w14:solidFill>
          </w14:textFill>
        </w:rPr>
      </w:pPr>
      <w:r>
        <w:rPr>
          <w:rFonts w:ascii="Times New Roman Regular" w:hAnsi="Times New Roman Regular" w:eastAsia="方正仿宋_GBK"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36F7B362">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57A988A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1DEC1E2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064E5DF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0777C0B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1829339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7FAC7B5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1704E338">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318DA5C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221C786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39434C4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65D2F3B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68DDD50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21435EC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30984A0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5D5C651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3C9F74A1">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4C4A2AB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545498D9">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4C78A0C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4ABD24B2">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5535AD2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0740D856">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bookmarkStart w:id="12" w:name="_GoBack"/>
      <w:bookmarkEnd w:id="12"/>
    </w:p>
    <w:p w14:paraId="5DB817EF">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w:t>
      </w:r>
      <w:r>
        <w:rPr>
          <w:rFonts w:hint="eastAsia" w:ascii="Times New Roman Regular" w:hAnsi="Times New Roman Regular" w:eastAsia="方正黑体_GBK" w:cs="Times New Roman Regular"/>
          <w:color w:val="000000" w:themeColor="text1"/>
          <w:szCs w:val="32"/>
          <w14:textFill>
            <w14:solidFill>
              <w14:schemeClr w14:val="tx1"/>
            </w14:solidFill>
          </w14:textFill>
        </w:rPr>
        <w:t>七</w:t>
      </w:r>
      <w:r>
        <w:rPr>
          <w:rFonts w:ascii="Times New Roman Regular" w:hAnsi="Times New Roman Regular" w:eastAsia="方正黑体_GBK" w:cs="Times New Roman Regular"/>
          <w:color w:val="000000" w:themeColor="text1"/>
          <w:szCs w:val="32"/>
          <w14:textFill>
            <w14:solidFill>
              <w14:schemeClr w14:val="tx1"/>
            </w14:solidFill>
          </w14:textFill>
        </w:rPr>
        <w:t xml:space="preserve"> </w:t>
      </w:r>
      <w:r>
        <w:rPr>
          <w:rFonts w:hint="eastAsia" w:ascii="Times New Roman Regular" w:hAnsi="Times New Roman Regular" w:eastAsia="方正黑体_GBK" w:cs="Times New Roman Regular"/>
          <w:color w:val="000000" w:themeColor="text1"/>
          <w:szCs w:val="32"/>
          <w14:textFill>
            <w14:solidFill>
              <w14:schemeClr w14:val="tx1"/>
            </w14:solidFill>
          </w14:textFill>
        </w:rPr>
        <w:t>子基金管理人申报要求匹配自评表</w:t>
      </w:r>
      <w:r>
        <w:rPr>
          <w:rFonts w:ascii="Times New Roman Regular" w:hAnsi="Times New Roman Regular" w:eastAsia="方正黑体_GBK" w:cs="Times New Roman Regular"/>
          <w:color w:val="000000" w:themeColor="text1"/>
          <w:szCs w:val="32"/>
          <w14:textFill>
            <w14:solidFill>
              <w14:schemeClr w14:val="tx1"/>
            </w14:solidFill>
          </w14:textFill>
        </w:rPr>
        <w:t>（</w:t>
      </w:r>
      <w:r>
        <w:rPr>
          <w:rFonts w:hint="eastAsia" w:ascii="Times New Roman Regular" w:hAnsi="Times New Roman Regular" w:eastAsia="方正黑体_GBK" w:cs="Times New Roman Regular"/>
          <w:color w:val="000000" w:themeColor="text1"/>
          <w:szCs w:val="32"/>
          <w14:textFill>
            <w14:solidFill>
              <w14:schemeClr w14:val="tx1"/>
            </w14:solidFill>
          </w14:textFill>
        </w:rPr>
        <w:t>模板附后</w:t>
      </w:r>
      <w:r>
        <w:rPr>
          <w:rFonts w:ascii="Times New Roman Regular" w:hAnsi="Times New Roman Regular" w:eastAsia="方正黑体_GBK" w:cs="Times New Roman Regular"/>
          <w:color w:val="000000" w:themeColor="text1"/>
          <w:szCs w:val="32"/>
          <w14:textFill>
            <w14:solidFill>
              <w14:schemeClr w14:val="tx1"/>
            </w14:solidFill>
          </w14:textFill>
        </w:rPr>
        <w:t>）</w:t>
      </w:r>
    </w:p>
    <w:p w14:paraId="7A7B0A9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p>
    <w:p w14:paraId="5D52D3E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4D97CE2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申报材料汇编用印、格式、封面、装订要求附后</w:t>
      </w:r>
    </w:p>
    <w:p w14:paraId="53CBD54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4DC2DAD7">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br w:type="page"/>
      </w:r>
    </w:p>
    <w:p w14:paraId="47524B36">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3B1C400B">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45D1AF47">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183E02FF">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1E05C010">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14:textFill>
            <w14:solidFill>
              <w14:schemeClr w14:val="tx1"/>
            </w14:solidFill>
          </w14:textFill>
        </w:rPr>
        <w:t>江苏南京新型电力产业专项母基金（有限合伙）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w:t>
      </w:r>
    </w:p>
    <w:p w14:paraId="5DA5EDF8">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szCs w:val="36"/>
          <w14:textFill>
            <w14:solidFill>
              <w14:schemeClr w14:val="tx1"/>
            </w14:solidFill>
          </w14:textFill>
        </w:rPr>
        <w:t>【</w:t>
      </w:r>
      <w:r>
        <w:rPr>
          <w:rFonts w:ascii="Times New Roman Regular" w:hAnsi="Times New Roman Regular" w:eastAsia="方正仿宋_GBK" w:cs="Times New Roman Regular"/>
          <w:color w:val="000000" w:themeColor="text1"/>
          <w:szCs w:val="36"/>
          <w14:textFill>
            <w14:solidFill>
              <w14:schemeClr w14:val="tx1"/>
            </w14:solidFill>
          </w14:textFill>
        </w:rPr>
        <w:t>申报单位名称</w:t>
      </w:r>
      <w:r>
        <w:rPr>
          <w:rFonts w:hint="eastAsia" w:ascii="Times New Roman Regular" w:hAnsi="Times New Roman Regular" w:eastAsia="方正仿宋_GBK" w:cs="Times New Roman Regular"/>
          <w:color w:val="000000" w:themeColor="text1"/>
          <w:szCs w:val="36"/>
          <w14:textFill>
            <w14:solidFill>
              <w14:schemeClr w14:val="tx1"/>
            </w14:solidFill>
          </w14:textFill>
        </w:rPr>
        <w:t>】</w:t>
      </w:r>
      <w:r>
        <w:rPr>
          <w:rFonts w:ascii="Times New Roman Regular" w:hAnsi="Times New Roman Regular" w:eastAsia="方正仿宋_GBK" w:cs="Times New Roman Regular"/>
          <w:color w:val="000000" w:themeColor="text1"/>
          <w:szCs w:val="36"/>
          <w14:textFill>
            <w14:solidFill>
              <w14:schemeClr w14:val="tx1"/>
            </w14:solidFill>
          </w14:textFill>
        </w:rPr>
        <w:t>对</w:t>
      </w:r>
      <w:r>
        <w:rPr>
          <w:rFonts w:hint="eastAsia" w:ascii="Times New Roman Regular" w:hAnsi="Times New Roman Regular" w:eastAsia="方正仿宋_GBK" w:cs="Times New Roman Regular"/>
          <w:color w:val="000000" w:themeColor="text1"/>
          <w14:textFill>
            <w14:solidFill>
              <w14:schemeClr w14:val="tx1"/>
            </w14:solidFill>
          </w14:textFill>
        </w:rPr>
        <w:t>江苏南京新型电力产业专项母基金（有限合伙）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产业子基金管理机构申报材料，作出以下承诺：</w:t>
      </w:r>
    </w:p>
    <w:p w14:paraId="41A719DC">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4297F3CC">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5A70C202">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32CFABF5">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640498B0">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szCs w:val="36"/>
          <w14:textFill>
            <w14:solidFill>
              <w14:schemeClr w14:val="tx1"/>
            </w14:solidFill>
          </w14:textFill>
        </w:rPr>
        <w:t>【</w:t>
      </w:r>
      <w:r>
        <w:rPr>
          <w:rFonts w:ascii="Times New Roman Regular" w:hAnsi="Times New Roman Regular" w:eastAsia="方正仿宋_GBK" w:cs="Times New Roman Regular"/>
          <w:color w:val="000000" w:themeColor="text1"/>
          <w:szCs w:val="36"/>
          <w14:textFill>
            <w14:solidFill>
              <w14:schemeClr w14:val="tx1"/>
            </w14:solidFill>
          </w14:textFill>
        </w:rPr>
        <w:t>申报单位名称】（盖章）</w:t>
      </w:r>
    </w:p>
    <w:p w14:paraId="1F628B1B">
      <w:pPr>
        <w:spacing w:line="570" w:lineRule="exact"/>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法定代表人（签字）</w:t>
      </w:r>
    </w:p>
    <w:p w14:paraId="227F4541">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***年***月***日</w:t>
      </w:r>
    </w:p>
    <w:p w14:paraId="07909C2B">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51C3D105">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60369DE2">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2A53C49D">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6AAA88E2">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2B523BBE">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0CCAA23F">
      <w:pPr>
        <w:spacing w:line="570" w:lineRule="exact"/>
        <w:jc w:val="center"/>
        <w:rPr>
          <w:rFonts w:ascii="小标宋" w:eastAsia="小标宋" w:cs="Times New Roman" w:hAnsiTheme="minorEastAsia"/>
          <w:kern w:val="0"/>
          <w:sz w:val="44"/>
          <w:szCs w:val="44"/>
        </w:rPr>
      </w:pPr>
      <w:r>
        <w:rPr>
          <w:rFonts w:hint="eastAsia" w:ascii="小标宋" w:eastAsia="小标宋" w:cs="Times New Roman" w:hAnsiTheme="minorEastAsia"/>
          <w:kern w:val="0"/>
          <w:sz w:val="44"/>
          <w:szCs w:val="44"/>
        </w:rPr>
        <w:t>江苏南京新型电力</w:t>
      </w:r>
    </w:p>
    <w:p w14:paraId="54BF0388">
      <w:pPr>
        <w:spacing w:line="570" w:lineRule="exact"/>
        <w:jc w:val="center"/>
        <w:rPr>
          <w:rFonts w:ascii="小标宋" w:eastAsia="小标宋" w:cs="Times New Roman" w:hAnsiTheme="minorEastAsia"/>
          <w:kern w:val="0"/>
          <w:sz w:val="44"/>
          <w:szCs w:val="44"/>
        </w:rPr>
      </w:pPr>
      <w:r>
        <w:rPr>
          <w:rFonts w:hint="eastAsia" w:ascii="小标宋" w:eastAsia="小标宋" w:cs="Times New Roman" w:hAnsiTheme="minorEastAsia"/>
          <w:kern w:val="0"/>
          <w:sz w:val="44"/>
          <w:szCs w:val="44"/>
        </w:rPr>
        <w:t>产业专项母基金（有限合伙）</w:t>
      </w:r>
    </w:p>
    <w:p w14:paraId="3EF75E89">
      <w:pPr>
        <w:spacing w:line="570" w:lineRule="exact"/>
        <w:jc w:val="center"/>
        <w:rPr>
          <w:rFonts w:ascii="小标宋" w:eastAsia="小标宋" w:cs="Times New Roman" w:hAnsiTheme="minorEastAsia"/>
          <w:kern w:val="0"/>
          <w:sz w:val="44"/>
          <w:szCs w:val="44"/>
        </w:rPr>
      </w:pPr>
      <w:r>
        <w:rPr>
          <w:rFonts w:ascii="小标宋" w:eastAsia="小标宋" w:cs="Times New Roman" w:hAnsiTheme="minorEastAsia"/>
          <w:kern w:val="0"/>
          <w:sz w:val="44"/>
          <w:szCs w:val="44"/>
        </w:rPr>
        <w:t>子基金管理人申报要求匹配自评表</w:t>
      </w:r>
    </w:p>
    <w:p w14:paraId="32F2775A">
      <w:pPr>
        <w:jc w:val="center"/>
        <w:rPr>
          <w:rFonts w:ascii="方正仿宋_GBK" w:eastAsia="方正仿宋_GBK" w:cs="Times New Roman" w:hAnsiTheme="minorEastAsia"/>
          <w:b/>
          <w:bCs/>
          <w:kern w:val="0"/>
          <w:szCs w:val="32"/>
        </w:rPr>
      </w:pPr>
      <w:r>
        <w:rPr>
          <w:rFonts w:hint="eastAsia" w:ascii="方正仿宋_GBK" w:eastAsia="方正仿宋_GBK" w:cs="Times New Roman" w:hAnsiTheme="minorEastAsia"/>
          <w:b/>
          <w:bCs/>
          <w:kern w:val="0"/>
          <w:szCs w:val="32"/>
        </w:rPr>
        <w:t>（每个项目均需提供佐证材料，若有不符合情况将拒绝接受申报）</w:t>
      </w:r>
    </w:p>
    <w:p w14:paraId="1AD97969">
      <w:pPr>
        <w:jc w:val="left"/>
        <w:rPr>
          <w:rStyle w:val="18"/>
          <w:rFonts w:ascii="方正仿宋_GBK" w:hAnsi="Helvetica" w:eastAsia="方正仿宋_GBK" w:cs="Helvetica"/>
          <w:color w:val="060607"/>
          <w:spacing w:val="4"/>
          <w:szCs w:val="32"/>
          <w:shd w:val="clear" w:color="auto" w:fill="FFFFFF"/>
        </w:rPr>
      </w:pPr>
    </w:p>
    <w:p w14:paraId="24137016">
      <w:pPr>
        <w:jc w:val="left"/>
        <w:rPr>
          <w:rStyle w:val="18"/>
          <w:rFonts w:ascii="方正仿宋_GBK" w:hAnsi="Helvetica" w:eastAsia="方正仿宋_GBK" w:cs="Helvetica"/>
          <w:color w:val="060607"/>
          <w:spacing w:val="4"/>
          <w:szCs w:val="32"/>
          <w:shd w:val="clear" w:color="auto" w:fill="FFFFFF"/>
        </w:rPr>
      </w:pPr>
      <w:r>
        <w:rPr>
          <w:rStyle w:val="18"/>
          <w:rFonts w:hint="eastAsia" w:ascii="方正仿宋_GBK" w:hAnsi="Helvetica" w:eastAsia="方正仿宋_GBK" w:cs="Helvetica"/>
          <w:color w:val="060607"/>
          <w:spacing w:val="4"/>
          <w:szCs w:val="32"/>
          <w:shd w:val="clear" w:color="auto" w:fill="FFFFFF"/>
        </w:rPr>
        <w:t>申报机构名称：</w:t>
      </w:r>
      <w:r>
        <w:rPr>
          <w:rFonts w:hint="eastAsia" w:ascii="方正仿宋_GBK" w:hAnsi="Helvetica" w:eastAsia="方正仿宋_GBK" w:cs="Helvetica"/>
          <w:color w:val="060607"/>
          <w:spacing w:val="4"/>
          <w:szCs w:val="32"/>
          <w:shd w:val="clear" w:color="auto" w:fill="FFFFFF"/>
        </w:rPr>
        <w:t>【机构名称】</w:t>
      </w:r>
      <w:r>
        <w:rPr>
          <w:rFonts w:hint="eastAsia" w:ascii="方正仿宋_GBK" w:hAnsi="Helvetica" w:eastAsia="方正仿宋_GBK" w:cs="Helvetica"/>
          <w:color w:val="060607"/>
          <w:spacing w:val="4"/>
          <w:szCs w:val="32"/>
        </w:rPr>
        <w:br w:type="textWrapping"/>
      </w:r>
      <w:r>
        <w:rPr>
          <w:rStyle w:val="18"/>
          <w:rFonts w:hint="eastAsia" w:ascii="方正仿宋_GBK" w:hAnsi="Helvetica" w:eastAsia="方正仿宋_GBK" w:cs="Helvetica"/>
          <w:color w:val="060607"/>
          <w:spacing w:val="4"/>
          <w:szCs w:val="32"/>
          <w:shd w:val="clear" w:color="auto" w:fill="FFFFFF"/>
        </w:rPr>
        <w:t>自评日期：</w:t>
      </w:r>
      <w:r>
        <w:rPr>
          <w:rFonts w:hint="eastAsia" w:ascii="方正仿宋_GBK" w:hAnsi="Helvetica" w:eastAsia="方正仿宋_GBK" w:cs="Helvetica"/>
          <w:color w:val="060607"/>
          <w:spacing w:val="4"/>
          <w:szCs w:val="32"/>
          <w:shd w:val="clear" w:color="auto" w:fill="FFFFFF"/>
        </w:rPr>
        <w:t>【日期】</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41"/>
        <w:gridCol w:w="3720"/>
        <w:gridCol w:w="1426"/>
        <w:gridCol w:w="1118"/>
      </w:tblGrid>
      <w:tr w14:paraId="7D7A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8BFC5A6">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序号</w:t>
            </w:r>
          </w:p>
        </w:tc>
        <w:tc>
          <w:tcPr>
            <w:tcW w:w="1441" w:type="dxa"/>
            <w:vAlign w:val="center"/>
          </w:tcPr>
          <w:p w14:paraId="100E39F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评估项目</w:t>
            </w:r>
          </w:p>
        </w:tc>
        <w:tc>
          <w:tcPr>
            <w:tcW w:w="3720" w:type="dxa"/>
            <w:vAlign w:val="center"/>
          </w:tcPr>
          <w:p w14:paraId="0CD359BB">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评估内容</w:t>
            </w:r>
          </w:p>
        </w:tc>
        <w:tc>
          <w:tcPr>
            <w:tcW w:w="1426" w:type="dxa"/>
            <w:vAlign w:val="center"/>
          </w:tcPr>
          <w:p w14:paraId="232624F7">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符合情况</w:t>
            </w:r>
          </w:p>
        </w:tc>
        <w:tc>
          <w:tcPr>
            <w:tcW w:w="1118" w:type="dxa"/>
            <w:vAlign w:val="center"/>
          </w:tcPr>
          <w:p w14:paraId="0964DCE5">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备注</w:t>
            </w:r>
          </w:p>
        </w:tc>
      </w:tr>
      <w:tr w14:paraId="0DCA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E72D8AE">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1</w:t>
            </w:r>
          </w:p>
        </w:tc>
        <w:tc>
          <w:tcPr>
            <w:tcW w:w="1441" w:type="dxa"/>
            <w:vAlign w:val="center"/>
          </w:tcPr>
          <w:p w14:paraId="46EF8B9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注册资本</w:t>
            </w:r>
          </w:p>
        </w:tc>
        <w:tc>
          <w:tcPr>
            <w:tcW w:w="3720" w:type="dxa"/>
            <w:vAlign w:val="center"/>
          </w:tcPr>
          <w:p w14:paraId="6EC9F2FE">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在中国大陆注册，实缴货币出资不低于1000万元且与所管理基金规模相匹配。</w:t>
            </w:r>
          </w:p>
        </w:tc>
        <w:tc>
          <w:tcPr>
            <w:tcW w:w="1426" w:type="dxa"/>
            <w:vAlign w:val="center"/>
          </w:tcPr>
          <w:p w14:paraId="547BF8C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3302CEF8">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556B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6FB3B52">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2</w:t>
            </w:r>
          </w:p>
        </w:tc>
        <w:tc>
          <w:tcPr>
            <w:tcW w:w="1441" w:type="dxa"/>
            <w:vAlign w:val="center"/>
          </w:tcPr>
          <w:p w14:paraId="5F1F88D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管理人资质</w:t>
            </w:r>
          </w:p>
        </w:tc>
        <w:tc>
          <w:tcPr>
            <w:tcW w:w="3720" w:type="dxa"/>
            <w:vAlign w:val="center"/>
          </w:tcPr>
          <w:p w14:paraId="57D06D1A">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已在中国证券投资基金业协会登记为私募基金管理人。</w:t>
            </w:r>
          </w:p>
        </w:tc>
        <w:tc>
          <w:tcPr>
            <w:tcW w:w="1426" w:type="dxa"/>
            <w:vAlign w:val="center"/>
          </w:tcPr>
          <w:p w14:paraId="71F65A9B">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12FED62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6B2B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B61932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3</w:t>
            </w:r>
          </w:p>
        </w:tc>
        <w:tc>
          <w:tcPr>
            <w:tcW w:w="1441" w:type="dxa"/>
            <w:vAlign w:val="center"/>
          </w:tcPr>
          <w:p w14:paraId="09583FA1">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管理与风险控制流程</w:t>
            </w:r>
          </w:p>
        </w:tc>
        <w:tc>
          <w:tcPr>
            <w:tcW w:w="3720" w:type="dxa"/>
            <w:vAlign w:val="center"/>
          </w:tcPr>
          <w:p w14:paraId="198DB6E4">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有健全的股权投资管理和风险控制流程、规范的项目遴选和投资决策制度。</w:t>
            </w:r>
          </w:p>
        </w:tc>
        <w:tc>
          <w:tcPr>
            <w:tcW w:w="1426" w:type="dxa"/>
            <w:vAlign w:val="center"/>
          </w:tcPr>
          <w:p w14:paraId="6CAE1387">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6D3025EA">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1047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D63380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4</w:t>
            </w:r>
          </w:p>
        </w:tc>
        <w:tc>
          <w:tcPr>
            <w:tcW w:w="1441" w:type="dxa"/>
            <w:vAlign w:val="center"/>
          </w:tcPr>
          <w:p w14:paraId="626A58B6">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团队信誉</w:t>
            </w:r>
          </w:p>
        </w:tc>
        <w:tc>
          <w:tcPr>
            <w:tcW w:w="3720" w:type="dxa"/>
            <w:vAlign w:val="center"/>
          </w:tcPr>
          <w:p w14:paraId="24DA200D">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管理人及核心管理团队成员近3年无被金融管理部门或司法机关处罚的不良记录，无严重失信记录。</w:t>
            </w:r>
          </w:p>
        </w:tc>
        <w:tc>
          <w:tcPr>
            <w:tcW w:w="1426" w:type="dxa"/>
            <w:vAlign w:val="center"/>
          </w:tcPr>
          <w:p w14:paraId="5F0C55B5">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7740E96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57D6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3004C92">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5</w:t>
            </w:r>
          </w:p>
        </w:tc>
        <w:tc>
          <w:tcPr>
            <w:tcW w:w="1441" w:type="dxa"/>
            <w:vAlign w:val="center"/>
          </w:tcPr>
          <w:p w14:paraId="2D8648B8">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行业排名</w:t>
            </w:r>
          </w:p>
        </w:tc>
        <w:tc>
          <w:tcPr>
            <w:tcW w:w="3720" w:type="dxa"/>
            <w:vAlign w:val="center"/>
          </w:tcPr>
          <w:p w14:paraId="13A07FDB">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机构或其控股股东/实际控制人原则上应为私募股权和创业投资行业头部机构或细分行业领域头部机构（近三年曾在相关榜单中列入早期投资机构、创业投资机构、私募股权投资机构、国资投资机构、细分行业领域前50强，相关榜单由省级母基金负责解释和动态管理）</w:t>
            </w:r>
          </w:p>
        </w:tc>
        <w:tc>
          <w:tcPr>
            <w:tcW w:w="1426" w:type="dxa"/>
            <w:vAlign w:val="center"/>
          </w:tcPr>
          <w:p w14:paraId="0F55B334">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65C87FAB">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08E3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4F639F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6</w:t>
            </w:r>
          </w:p>
        </w:tc>
        <w:tc>
          <w:tcPr>
            <w:tcW w:w="1441" w:type="dxa"/>
            <w:vAlign w:val="center"/>
          </w:tcPr>
          <w:p w14:paraId="551B7706">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团队组成</w:t>
            </w:r>
          </w:p>
        </w:tc>
        <w:tc>
          <w:tcPr>
            <w:tcW w:w="3720" w:type="dxa"/>
            <w:vAlign w:val="center"/>
          </w:tcPr>
          <w:p w14:paraId="19B21266">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机构全职工作人员中至少有10名专门从事基金管理、项目投资业务，其中至少5名具备5年以上相关经验。</w:t>
            </w:r>
          </w:p>
        </w:tc>
        <w:tc>
          <w:tcPr>
            <w:tcW w:w="1426" w:type="dxa"/>
            <w:vAlign w:val="center"/>
          </w:tcPr>
          <w:p w14:paraId="5F789823">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307162B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332F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5C7BBE9">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7</w:t>
            </w:r>
          </w:p>
        </w:tc>
        <w:tc>
          <w:tcPr>
            <w:tcW w:w="1441" w:type="dxa"/>
            <w:vAlign w:val="center"/>
          </w:tcPr>
          <w:p w14:paraId="7A808F71">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投资业绩</w:t>
            </w:r>
          </w:p>
        </w:tc>
        <w:tc>
          <w:tcPr>
            <w:tcW w:w="3720" w:type="dxa"/>
            <w:vAlign w:val="center"/>
          </w:tcPr>
          <w:p w14:paraId="310BCBED">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备良好的募资能力和退出业绩。机构及/或其控股子机构管理私募股权和创业投资基金认缴规模原则上不低于50亿元，且有与本基金规模相匹配的基金管理经验（管理基金中至少有一只基金规模不低于本基金）；基金直投企业中至少已有10个通过 IPO、并购、股权转让等方式退出且实现保值增值</w:t>
            </w:r>
          </w:p>
        </w:tc>
        <w:tc>
          <w:tcPr>
            <w:tcW w:w="1426" w:type="dxa"/>
            <w:vAlign w:val="center"/>
          </w:tcPr>
          <w:p w14:paraId="2C9B0FE7">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53BDCB5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6C51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FC1C902">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8</w:t>
            </w:r>
          </w:p>
        </w:tc>
        <w:tc>
          <w:tcPr>
            <w:tcW w:w="1441" w:type="dxa"/>
            <w:vAlign w:val="center"/>
          </w:tcPr>
          <w:p w14:paraId="08491C6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基金规模</w:t>
            </w:r>
          </w:p>
        </w:tc>
        <w:tc>
          <w:tcPr>
            <w:tcW w:w="3720" w:type="dxa"/>
            <w:vAlign w:val="center"/>
          </w:tcPr>
          <w:p w14:paraId="77D48578">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基金总认缴规模不低于5亿元，其中江苏省内各级政府出资比例合计不超过50%，产业专项母基金出资不超过30%。</w:t>
            </w:r>
            <w:r>
              <w:rPr>
                <w:rFonts w:hint="eastAsia" w:ascii="方正仿宋_GBK" w:hAnsi="方正仿宋_GBK" w:eastAsia="方正仿宋_GBK" w:cs="方正仿宋_GBK"/>
                <w:sz w:val="28"/>
                <w:szCs w:val="28"/>
              </w:rPr>
              <w:t>管理机构认缴出资不低于子基金认缴规模的1%。</w:t>
            </w:r>
          </w:p>
        </w:tc>
        <w:tc>
          <w:tcPr>
            <w:tcW w:w="1426" w:type="dxa"/>
            <w:vAlign w:val="center"/>
          </w:tcPr>
          <w:p w14:paraId="2F1140C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43F0148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4120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03B6509">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9</w:t>
            </w:r>
          </w:p>
        </w:tc>
        <w:tc>
          <w:tcPr>
            <w:tcW w:w="1441" w:type="dxa"/>
            <w:vAlign w:val="center"/>
          </w:tcPr>
          <w:p w14:paraId="019FCA7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基金投向</w:t>
            </w:r>
          </w:p>
        </w:tc>
        <w:tc>
          <w:tcPr>
            <w:tcW w:w="3720" w:type="dxa"/>
            <w:vAlign w:val="center"/>
          </w:tcPr>
          <w:p w14:paraId="6A27C413">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子基金应当按照投资领域目录开展投资。</w:t>
            </w:r>
          </w:p>
        </w:tc>
        <w:tc>
          <w:tcPr>
            <w:tcW w:w="1426" w:type="dxa"/>
            <w:vAlign w:val="center"/>
          </w:tcPr>
          <w:p w14:paraId="1299EAA1">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35CAD37E">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3915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7" w:type="dxa"/>
            <w:vAlign w:val="center"/>
          </w:tcPr>
          <w:p w14:paraId="1143406B">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10</w:t>
            </w:r>
          </w:p>
        </w:tc>
        <w:tc>
          <w:tcPr>
            <w:tcW w:w="1441" w:type="dxa"/>
            <w:vAlign w:val="center"/>
          </w:tcPr>
          <w:p w14:paraId="5C0B0ABB">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注册地址</w:t>
            </w:r>
          </w:p>
        </w:tc>
        <w:tc>
          <w:tcPr>
            <w:tcW w:w="3720" w:type="dxa"/>
            <w:vAlign w:val="center"/>
          </w:tcPr>
          <w:p w14:paraId="2EA79B2D">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子基金注册在江苏省内。</w:t>
            </w:r>
          </w:p>
        </w:tc>
        <w:tc>
          <w:tcPr>
            <w:tcW w:w="1426" w:type="dxa"/>
            <w:vAlign w:val="center"/>
          </w:tcPr>
          <w:p w14:paraId="6EF8CEC2">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5A20D845">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0015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F091D70">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11</w:t>
            </w:r>
          </w:p>
        </w:tc>
        <w:tc>
          <w:tcPr>
            <w:tcW w:w="1441" w:type="dxa"/>
            <w:vAlign w:val="center"/>
          </w:tcPr>
          <w:p w14:paraId="6BBB1A97">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管理费</w:t>
            </w:r>
          </w:p>
        </w:tc>
        <w:tc>
          <w:tcPr>
            <w:tcW w:w="3720" w:type="dxa"/>
            <w:vAlign w:val="center"/>
          </w:tcPr>
          <w:p w14:paraId="03F808F2">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子基金同意产业专项母基金出资部分的管理费不高于1.5%/年，投资期按照实缴金额计算，退出期按照项目未退出原始投资成本计算，延长期、清算期不收取管理费。</w:t>
            </w:r>
          </w:p>
          <w:p w14:paraId="5D7BE994">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产业子基金每年实际计提管理费金额为当年应计提金额的80%。剩余的20%部分中，每年应计提额的10%与当年绩效评价结果挂钩，当年绩效评价等级为差的不予计提；另外10%在基金清算时一次性计提，基金清算时未完全收回本金的不予计提。</w:t>
            </w:r>
          </w:p>
        </w:tc>
        <w:tc>
          <w:tcPr>
            <w:tcW w:w="1426" w:type="dxa"/>
            <w:vAlign w:val="center"/>
          </w:tcPr>
          <w:p w14:paraId="75BCBF69">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65080785">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28A4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D4C3564">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12</w:t>
            </w:r>
          </w:p>
        </w:tc>
        <w:tc>
          <w:tcPr>
            <w:tcW w:w="1441" w:type="dxa"/>
            <w:vAlign w:val="center"/>
          </w:tcPr>
          <w:p w14:paraId="7FA929BF">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返投要求</w:t>
            </w:r>
          </w:p>
        </w:tc>
        <w:tc>
          <w:tcPr>
            <w:tcW w:w="3720" w:type="dxa"/>
            <w:vAlign w:val="center"/>
          </w:tcPr>
          <w:p w14:paraId="17B38BDC">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产业子基金投资于江苏省内的金额不低于各级政府出资总额，且直接投资于江苏省内企业的金额占比不低于70%。子基金投资于南京市内项目金额不低于产业专项母基金实际出资额的1.2倍。</w:t>
            </w:r>
          </w:p>
        </w:tc>
        <w:tc>
          <w:tcPr>
            <w:tcW w:w="1426" w:type="dxa"/>
            <w:vAlign w:val="center"/>
          </w:tcPr>
          <w:p w14:paraId="5E0939FB">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230241D4">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3085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D8DE9C5">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13</w:t>
            </w:r>
          </w:p>
        </w:tc>
        <w:tc>
          <w:tcPr>
            <w:tcW w:w="1441" w:type="dxa"/>
            <w:vAlign w:val="center"/>
          </w:tcPr>
          <w:p w14:paraId="084DF2BA">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合规审查</w:t>
            </w:r>
          </w:p>
        </w:tc>
        <w:tc>
          <w:tcPr>
            <w:tcW w:w="3720" w:type="dxa"/>
            <w:vAlign w:val="center"/>
          </w:tcPr>
          <w:p w14:paraId="316579FA">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子基金同意于项目投资前履行前置合规审查程序，向产业专项母基金报送合规审查材料。产业子基金所有投资项目需由省级母基金管理机构审核是否符合投资领域目录。</w:t>
            </w:r>
          </w:p>
        </w:tc>
        <w:tc>
          <w:tcPr>
            <w:tcW w:w="1426" w:type="dxa"/>
            <w:vAlign w:val="center"/>
          </w:tcPr>
          <w:p w14:paraId="1D052C56">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6A82A1C7">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4475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13CBB5F">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14</w:t>
            </w:r>
          </w:p>
        </w:tc>
        <w:tc>
          <w:tcPr>
            <w:tcW w:w="1441" w:type="dxa"/>
            <w:vAlign w:val="center"/>
          </w:tcPr>
          <w:p w14:paraId="11ECD1F4">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绩效评价</w:t>
            </w:r>
          </w:p>
        </w:tc>
        <w:tc>
          <w:tcPr>
            <w:tcW w:w="3720" w:type="dxa"/>
            <w:vAlign w:val="center"/>
          </w:tcPr>
          <w:p w14:paraId="453F3816">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子基金同意产业专项母基金管理机构对产业子基金开展年度监督检查和专项监督检查。产业专项母基金每年组织子基金进行考核评价，考核评价绩效管理结果将与基金后续出资、提前退出、管理费支付等挂钩。</w:t>
            </w:r>
          </w:p>
        </w:tc>
        <w:tc>
          <w:tcPr>
            <w:tcW w:w="1426" w:type="dxa"/>
            <w:vAlign w:val="center"/>
          </w:tcPr>
          <w:p w14:paraId="25577D0C">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2864F773">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2F4E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2420393">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15</w:t>
            </w:r>
          </w:p>
        </w:tc>
        <w:tc>
          <w:tcPr>
            <w:tcW w:w="1441" w:type="dxa"/>
            <w:vAlign w:val="center"/>
          </w:tcPr>
          <w:p w14:paraId="69900F51">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收益分配</w:t>
            </w:r>
          </w:p>
        </w:tc>
        <w:tc>
          <w:tcPr>
            <w:tcW w:w="3720" w:type="dxa"/>
            <w:vAlign w:val="center"/>
          </w:tcPr>
          <w:p w14:paraId="56A88C70">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sz w:val="28"/>
                <w:szCs w:val="28"/>
              </w:rPr>
              <w:t>管理人业绩报酬不超过超额收益的20%。产业专项母基金以出资额为限承担有限责任，且不作为劣后方。</w:t>
            </w:r>
          </w:p>
        </w:tc>
        <w:tc>
          <w:tcPr>
            <w:tcW w:w="1426" w:type="dxa"/>
            <w:vAlign w:val="center"/>
          </w:tcPr>
          <w:p w14:paraId="1B2081C0">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491E6D27">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55C5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BBFA4F4">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16</w:t>
            </w:r>
          </w:p>
        </w:tc>
        <w:tc>
          <w:tcPr>
            <w:tcW w:w="1441" w:type="dxa"/>
            <w:vAlign w:val="center"/>
          </w:tcPr>
          <w:p w14:paraId="322818C8">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托管银行</w:t>
            </w:r>
          </w:p>
        </w:tc>
        <w:tc>
          <w:tcPr>
            <w:tcW w:w="3720" w:type="dxa"/>
            <w:vAlign w:val="center"/>
          </w:tcPr>
          <w:p w14:paraId="474B78F6">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子基金应当选择具有托管资质的中国境内商业银行作为托管机构，托管机构由公开遴选产生，经子基金合伙人（股东）会议审议通过后生效，且子基金托管银行账户（含募集户、托管户等）须直连至省级母基金投资管理系统和创投集团中央数据库系统，及时同步基金相关业务发生的资金往来情况，保证数据及时同步。</w:t>
            </w:r>
          </w:p>
        </w:tc>
        <w:tc>
          <w:tcPr>
            <w:tcW w:w="1426" w:type="dxa"/>
            <w:vAlign w:val="center"/>
          </w:tcPr>
          <w:p w14:paraId="356C5A12">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18C8432D">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bl>
    <w:p w14:paraId="22149D0A">
      <w:pPr>
        <w:pStyle w:val="13"/>
        <w:shd w:val="clear" w:color="auto" w:fill="FFFFFF"/>
        <w:snapToGrid w:val="0"/>
        <w:spacing w:before="0" w:beforeAutospacing="0" w:after="0" w:afterAutospacing="0" w:line="570" w:lineRule="atLeast"/>
        <w:rPr>
          <w:rStyle w:val="18"/>
          <w:rFonts w:ascii="方正黑体_GBK" w:hAnsi="Helvetica" w:eastAsia="方正黑体_GBK" w:cs="Helvetica"/>
          <w:color w:val="060607"/>
          <w:spacing w:val="4"/>
          <w:sz w:val="32"/>
          <w:szCs w:val="32"/>
        </w:rPr>
      </w:pPr>
    </w:p>
    <w:p w14:paraId="0BD9487A">
      <w:pPr>
        <w:pStyle w:val="13"/>
        <w:shd w:val="clear" w:color="auto" w:fill="FFFFFF"/>
        <w:snapToGrid w:val="0"/>
        <w:spacing w:before="0" w:beforeAutospacing="0" w:after="0" w:afterAutospacing="0" w:line="570" w:lineRule="atLeast"/>
        <w:rPr>
          <w:rFonts w:ascii="方正仿宋_GBK" w:hAnsi="方正仿宋_GBK" w:eastAsia="方正仿宋_GBK" w:cs="方正仿宋_GBK"/>
          <w:color w:val="060607"/>
          <w:spacing w:val="4"/>
          <w:sz w:val="32"/>
          <w:szCs w:val="32"/>
        </w:rPr>
      </w:pPr>
      <w:r>
        <w:rPr>
          <w:rStyle w:val="18"/>
          <w:rFonts w:hint="eastAsia" w:ascii="方正仿宋_GBK" w:hAnsi="方正仿宋_GBK" w:eastAsia="方正仿宋_GBK" w:cs="方正仿宋_GBK"/>
          <w:color w:val="060607"/>
          <w:spacing w:val="4"/>
          <w:sz w:val="32"/>
          <w:szCs w:val="32"/>
        </w:rPr>
        <w:t>自评总结：</w:t>
      </w:r>
      <w:r>
        <w:rPr>
          <w:rFonts w:hint="eastAsia" w:ascii="方正仿宋_GBK" w:hAnsi="方正仿宋_GBK" w:eastAsia="方正仿宋_GBK" w:cs="方正仿宋_GBK"/>
          <w:color w:val="060607"/>
          <w:spacing w:val="4"/>
          <w:sz w:val="32"/>
          <w:szCs w:val="32"/>
        </w:rPr>
        <w:t>【申报机构对自评结果的总结性描述】</w:t>
      </w:r>
    </w:p>
    <w:p w14:paraId="29BE1A82">
      <w:pPr>
        <w:pStyle w:val="13"/>
        <w:shd w:val="clear" w:color="auto" w:fill="FFFFFF"/>
        <w:snapToGrid w:val="0"/>
        <w:spacing w:before="0" w:beforeAutospacing="0" w:after="0" w:afterAutospacing="0" w:line="570" w:lineRule="atLeast"/>
        <w:rPr>
          <w:rFonts w:ascii="方正仿宋_GBK" w:hAnsi="方正仿宋_GBK" w:eastAsia="方正仿宋_GBK" w:cs="方正仿宋_GBK"/>
          <w:color w:val="060607"/>
          <w:spacing w:val="4"/>
          <w:sz w:val="32"/>
          <w:szCs w:val="32"/>
        </w:rPr>
      </w:pPr>
      <w:r>
        <w:rPr>
          <w:rStyle w:val="18"/>
          <w:rFonts w:hint="eastAsia" w:ascii="方正仿宋_GBK" w:hAnsi="方正仿宋_GBK" w:eastAsia="方正仿宋_GBK" w:cs="方正仿宋_GBK"/>
          <w:color w:val="060607"/>
          <w:spacing w:val="4"/>
          <w:sz w:val="32"/>
          <w:szCs w:val="32"/>
        </w:rPr>
        <w:t>法定代表人或授权代表签字：</w:t>
      </w:r>
      <w:r>
        <w:rPr>
          <w:rFonts w:hint="eastAsia" w:ascii="方正仿宋_GBK" w:hAnsi="方正仿宋_GBK" w:eastAsia="方正仿宋_GBK" w:cs="方正仿宋_GBK"/>
          <w:color w:val="060607"/>
          <w:spacing w:val="4"/>
          <w:sz w:val="32"/>
          <w:szCs w:val="32"/>
        </w:rPr>
        <w:t>【签字】</w:t>
      </w:r>
      <w:r>
        <w:rPr>
          <w:rFonts w:hint="eastAsia" w:ascii="方正仿宋_GBK" w:hAnsi="方正仿宋_GBK" w:eastAsia="方正仿宋_GBK" w:cs="方正仿宋_GBK"/>
          <w:color w:val="060607"/>
          <w:spacing w:val="4"/>
          <w:sz w:val="32"/>
          <w:szCs w:val="32"/>
        </w:rPr>
        <w:br w:type="textWrapping"/>
      </w:r>
      <w:r>
        <w:rPr>
          <w:rStyle w:val="18"/>
          <w:rFonts w:hint="eastAsia" w:ascii="方正仿宋_GBK" w:hAnsi="方正仿宋_GBK" w:eastAsia="方正仿宋_GBK" w:cs="方正仿宋_GBK"/>
          <w:color w:val="060607"/>
          <w:spacing w:val="4"/>
          <w:sz w:val="32"/>
          <w:szCs w:val="32"/>
        </w:rPr>
        <w:t>日期：</w:t>
      </w:r>
      <w:r>
        <w:rPr>
          <w:rFonts w:hint="eastAsia" w:ascii="方正仿宋_GBK" w:hAnsi="方正仿宋_GBK" w:eastAsia="方正仿宋_GBK" w:cs="方正仿宋_GBK"/>
          <w:color w:val="060607"/>
          <w:spacing w:val="4"/>
          <w:sz w:val="32"/>
          <w:szCs w:val="32"/>
        </w:rPr>
        <w:t>【日期】</w:t>
      </w:r>
    </w:p>
    <w:p w14:paraId="7D0BAAD0"/>
    <w:p w14:paraId="43A4F99B">
      <w:pPr>
        <w:widowControl/>
        <w:spacing w:line="240" w:lineRule="auto"/>
        <w:jc w:val="left"/>
        <w:rPr>
          <w:rFonts w:ascii="Times New Roman Regular" w:hAnsi="Times New Roman Regular" w:eastAsia="方正仿宋_GBK" w:cs="Times New Roman Regular"/>
          <w:color w:val="000000" w:themeColor="text1"/>
          <w:szCs w:val="36"/>
          <w14:textFill>
            <w14:solidFill>
              <w14:schemeClr w14:val="tx1"/>
            </w14:solidFill>
          </w14:textFill>
        </w:rPr>
      </w:pPr>
    </w:p>
    <w:p w14:paraId="2B087585">
      <w:pPr>
        <w:widowControl/>
        <w:spacing w:line="240" w:lineRule="auto"/>
        <w:jc w:val="lef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br w:type="page"/>
      </w:r>
    </w:p>
    <w:p w14:paraId="7E912A5B">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2212EA5C">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4AB5844B">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30A105E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2C6CC59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文件一至文件</w:t>
      </w:r>
      <w:r>
        <w:rPr>
          <w:rFonts w:hint="eastAsia" w:ascii="Times New Roman Regular" w:hAnsi="Times New Roman Regular" w:eastAsia="方正仿宋_GBK" w:cs="Times New Roman Regular"/>
          <w:color w:val="000000" w:themeColor="text1"/>
          <w:szCs w:val="32"/>
          <w14:textFill>
            <w14:solidFill>
              <w14:schemeClr w14:val="tx1"/>
            </w14:solidFill>
          </w14:textFill>
        </w:rPr>
        <w:t>七</w:t>
      </w:r>
      <w:r>
        <w:rPr>
          <w:rFonts w:ascii="Times New Roman Regular" w:hAnsi="Times New Roman Regular" w:eastAsia="方正仿宋_GBK" w:cs="Times New Roman Regular"/>
          <w:color w:val="000000" w:themeColor="text1"/>
          <w:szCs w:val="32"/>
          <w14:textFill>
            <w14:solidFill>
              <w14:schemeClr w14:val="tx1"/>
            </w14:solidFill>
          </w14:textFill>
        </w:rPr>
        <w:t>由申报单位盖章，分别在相应文件首页和末页盖章。</w:t>
      </w:r>
    </w:p>
    <w:p w14:paraId="63E4F4B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在每一本申报材料汇编封面盖章，并加盖骑缝章。</w:t>
      </w:r>
    </w:p>
    <w:p w14:paraId="618C050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53AA2932">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41FB57D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标题字体“方正小标宋_GBK”，二号字，行间距28.5磅。</w:t>
      </w:r>
    </w:p>
    <w:p w14:paraId="626532B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5F58448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正文行间距28.5磅。</w:t>
      </w:r>
    </w:p>
    <w:p w14:paraId="58495D3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一级标题使用三号“方正黑体_GBK”字体；</w:t>
      </w:r>
    </w:p>
    <w:p w14:paraId="1189B19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二级标题使用三号“方正楷体_GBK”字体；</w:t>
      </w:r>
    </w:p>
    <w:p w14:paraId="6A6FBB6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三级标题使用三号“方正仿宋_GBK”字体，加粗；</w:t>
      </w:r>
    </w:p>
    <w:p w14:paraId="5B7684A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正文文字统一使用三号“方正仿宋_GBK”字体；</w:t>
      </w:r>
    </w:p>
    <w:p w14:paraId="6CCB4FF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数字和英文字母使用三号“Times New Roman”字体。</w:t>
      </w:r>
    </w:p>
    <w:p w14:paraId="4EC755A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502EA86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上边距37mm，下边距35mm，左边距28mm，右边距26mm。</w:t>
      </w:r>
    </w:p>
    <w:p w14:paraId="29009B5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页码使用小三号“Times New Roman”字体。</w:t>
      </w:r>
    </w:p>
    <w:p w14:paraId="175348F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7123241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表格中相关内容可使用小于正文的字号，兼顾美观度。</w:t>
      </w:r>
    </w:p>
    <w:p w14:paraId="6C2B6F13">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5951101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15E2C9E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86949D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A426E2F">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hint="eastAsia" w:ascii="Times New Roman Regular" w:hAnsi="Times New Roman Regular" w:eastAsia="方正小标宋_GBK" w:cs="Times New Roman Regular"/>
          <w:color w:val="000000" w:themeColor="text1"/>
          <w:sz w:val="52"/>
          <w:szCs w:val="52"/>
          <w14:textFill>
            <w14:solidFill>
              <w14:schemeClr w14:val="tx1"/>
            </w14:solidFill>
          </w14:textFill>
        </w:rPr>
        <w:t>江苏南京新型电力产业专项母基金（有限合伙）</w:t>
      </w: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w:t>
      </w:r>
    </w:p>
    <w:p w14:paraId="2189D9F1">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申报材料汇编</w:t>
      </w:r>
    </w:p>
    <w:p w14:paraId="407AB65C">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EB2D006">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6CE33F88">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65093DF0">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2E9A11DB">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****（申报单位名称）</w:t>
      </w:r>
    </w:p>
    <w:p w14:paraId="67ABC716">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****年**月</w:t>
      </w:r>
    </w:p>
    <w:p w14:paraId="4401909A">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0B153638">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47CDC6C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请按照文件一至文件</w:t>
      </w:r>
      <w:r>
        <w:rPr>
          <w:rFonts w:hint="eastAsia" w:ascii="Times New Roman Regular" w:hAnsi="Times New Roman Regular" w:eastAsia="方正仿宋_GBK" w:cs="Times New Roman Regular"/>
          <w:color w:val="000000" w:themeColor="text1"/>
          <w:szCs w:val="32"/>
          <w14:textFill>
            <w14:solidFill>
              <w14:schemeClr w14:val="tx1"/>
            </w14:solidFill>
          </w14:textFill>
        </w:rPr>
        <w:t>七</w:t>
      </w:r>
      <w:r>
        <w:rPr>
          <w:rFonts w:ascii="Times New Roman Regular" w:hAnsi="Times New Roman Regular" w:eastAsia="方正仿宋_GBK" w:cs="Times New Roman Regular"/>
          <w:color w:val="000000" w:themeColor="text1"/>
          <w:szCs w:val="32"/>
          <w14:textFill>
            <w14:solidFill>
              <w14:schemeClr w14:val="tx1"/>
            </w14:solidFill>
          </w14:textFill>
        </w:rPr>
        <w:t>的顺序编制目录，整本申报材料汇编统一编制页码，并在目录中体现每类文件页码。</w:t>
      </w:r>
    </w:p>
    <w:p w14:paraId="3C4EADB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请在申报材料汇编中每类文件之间用蓝色彩页分隔开，分隔页不添加页码。</w:t>
      </w:r>
    </w:p>
    <w:p w14:paraId="316BD40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3. 申报材料汇编请统一胶装，封面为白色，使用白卡纸。</w:t>
      </w:r>
    </w:p>
    <w:p w14:paraId="10B2A688">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p>
    <w:p w14:paraId="30AB5E8A">
      <w:pPr>
        <w:spacing w:line="570" w:lineRule="exact"/>
        <w:jc w:val="left"/>
        <w:rPr>
          <w:rFonts w:ascii="Times New Roman Regular" w:hAnsi="Times New Roman Regular" w:eastAsia="方正仿宋_GBK" w:cs="Times New Roman Regular"/>
          <w:color w:val="000000" w:themeColor="text1"/>
          <w:szCs w:val="32"/>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1"/>
    <w:family w:val="script"/>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FZHei-B01">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FZKai-Z03">
    <w:altName w:val="微软雅黑"/>
    <w:panose1 w:val="020B0604020202020204"/>
    <w:charset w:val="86"/>
    <w:family w:val="script"/>
    <w:pitch w:val="default"/>
    <w:sig w:usb0="00000000" w:usb1="00000000" w:usb2="00000000" w:usb3="00000000" w:csb0="00040000" w:csb1="00000000"/>
  </w:font>
  <w:font w:name="Times New Roman Regular">
    <w:altName w:val="Times New Roman"/>
    <w:panose1 w:val="020B0604020202020204"/>
    <w:charset w:val="00"/>
    <w:family w:val="auto"/>
    <w:pitch w:val="default"/>
    <w:sig w:usb0="00000000" w:usb1="00000000" w:usb2="00000001" w:usb3="00000000" w:csb0="400001BF" w:csb1="DFF70000"/>
  </w:font>
  <w:font w:name="方正黑体_GBK">
    <w:altName w:val="微软雅黑"/>
    <w:panose1 w:val="020B0604020202020204"/>
    <w:charset w:val="86"/>
    <w:family w:val="script"/>
    <w:pitch w:val="default"/>
    <w:sig w:usb0="00000000" w:usb1="00000000" w:usb2="00000010" w:usb3="00000000" w:csb0="00040000" w:csb1="00000000"/>
  </w:font>
  <w:font w:name="方正楷体_GBK">
    <w:altName w:val="微软雅黑"/>
    <w:panose1 w:val="020B0604020202020204"/>
    <w:charset w:val="86"/>
    <w:family w:val="script"/>
    <w:pitch w:val="default"/>
    <w:sig w:usb0="00000000" w:usb1="00000000" w:usb2="00000010" w:usb3="00000000" w:csb0="00040000"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1" w:csb1="00000000"/>
  </w:font>
  <w:font w:name="Helvetica">
    <w:altName w:val="Arial"/>
    <w:panose1 w:val="00000000000000000000"/>
    <w:charset w:val="00"/>
    <w:family w:val="auto"/>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78A2C">
    <w:pPr>
      <w:pStyle w:val="11"/>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C93B7">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15DC93B7">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mNTY5ZDI0MzdkMzJhNDBjMDkzNzJjNjI5MzZkNjYifQ=="/>
  </w:docVars>
  <w:rsids>
    <w:rsidRoot w:val="CFF44832"/>
    <w:rsid w:val="000111A8"/>
    <w:rsid w:val="00011FBA"/>
    <w:rsid w:val="00015729"/>
    <w:rsid w:val="00021527"/>
    <w:rsid w:val="00030A03"/>
    <w:rsid w:val="00040FEC"/>
    <w:rsid w:val="000543DC"/>
    <w:rsid w:val="0006320F"/>
    <w:rsid w:val="000863F6"/>
    <w:rsid w:val="00090C08"/>
    <w:rsid w:val="000B74B6"/>
    <w:rsid w:val="000C28EE"/>
    <w:rsid w:val="000E1EE0"/>
    <w:rsid w:val="000E2911"/>
    <w:rsid w:val="00105A8B"/>
    <w:rsid w:val="00137E8C"/>
    <w:rsid w:val="001521DE"/>
    <w:rsid w:val="00163EF3"/>
    <w:rsid w:val="00171C69"/>
    <w:rsid w:val="00187E3B"/>
    <w:rsid w:val="00194089"/>
    <w:rsid w:val="001A012C"/>
    <w:rsid w:val="001E6E68"/>
    <w:rsid w:val="001E72C0"/>
    <w:rsid w:val="001F2DB7"/>
    <w:rsid w:val="002215C4"/>
    <w:rsid w:val="00221DCF"/>
    <w:rsid w:val="00225A58"/>
    <w:rsid w:val="0022656B"/>
    <w:rsid w:val="00227043"/>
    <w:rsid w:val="00230A5A"/>
    <w:rsid w:val="002312BF"/>
    <w:rsid w:val="002314D4"/>
    <w:rsid w:val="002601C4"/>
    <w:rsid w:val="00261FE8"/>
    <w:rsid w:val="00271816"/>
    <w:rsid w:val="002A00A4"/>
    <w:rsid w:val="002D01B1"/>
    <w:rsid w:val="002D0F6F"/>
    <w:rsid w:val="002D3E44"/>
    <w:rsid w:val="002E7A07"/>
    <w:rsid w:val="002E7D53"/>
    <w:rsid w:val="003043FF"/>
    <w:rsid w:val="0031622C"/>
    <w:rsid w:val="003246C0"/>
    <w:rsid w:val="0033155B"/>
    <w:rsid w:val="00343B6B"/>
    <w:rsid w:val="003451AA"/>
    <w:rsid w:val="00352D75"/>
    <w:rsid w:val="00354704"/>
    <w:rsid w:val="00360FE1"/>
    <w:rsid w:val="00374B20"/>
    <w:rsid w:val="003947DF"/>
    <w:rsid w:val="003D64F2"/>
    <w:rsid w:val="003E39EF"/>
    <w:rsid w:val="003E6A8C"/>
    <w:rsid w:val="003F79BA"/>
    <w:rsid w:val="00404950"/>
    <w:rsid w:val="00413B6A"/>
    <w:rsid w:val="00464DBE"/>
    <w:rsid w:val="00477D20"/>
    <w:rsid w:val="00485062"/>
    <w:rsid w:val="004851BD"/>
    <w:rsid w:val="00486347"/>
    <w:rsid w:val="00493455"/>
    <w:rsid w:val="00497F27"/>
    <w:rsid w:val="004A1839"/>
    <w:rsid w:val="004A7281"/>
    <w:rsid w:val="004B0A46"/>
    <w:rsid w:val="004D0E96"/>
    <w:rsid w:val="004D21AD"/>
    <w:rsid w:val="004D2668"/>
    <w:rsid w:val="004D400E"/>
    <w:rsid w:val="004F4416"/>
    <w:rsid w:val="004F5A62"/>
    <w:rsid w:val="00506263"/>
    <w:rsid w:val="00512621"/>
    <w:rsid w:val="00517A74"/>
    <w:rsid w:val="00524814"/>
    <w:rsid w:val="00545920"/>
    <w:rsid w:val="005800B1"/>
    <w:rsid w:val="005820D2"/>
    <w:rsid w:val="005A144A"/>
    <w:rsid w:val="005B22AE"/>
    <w:rsid w:val="005C0B6C"/>
    <w:rsid w:val="005C1F21"/>
    <w:rsid w:val="005C3878"/>
    <w:rsid w:val="005C4A4D"/>
    <w:rsid w:val="005D5EB5"/>
    <w:rsid w:val="005E2E14"/>
    <w:rsid w:val="00600F77"/>
    <w:rsid w:val="00605865"/>
    <w:rsid w:val="0060667C"/>
    <w:rsid w:val="0061043F"/>
    <w:rsid w:val="006137F0"/>
    <w:rsid w:val="00614077"/>
    <w:rsid w:val="00614DC2"/>
    <w:rsid w:val="00626A3D"/>
    <w:rsid w:val="00632F9B"/>
    <w:rsid w:val="00636CC6"/>
    <w:rsid w:val="00645363"/>
    <w:rsid w:val="0065545E"/>
    <w:rsid w:val="00664F26"/>
    <w:rsid w:val="00665782"/>
    <w:rsid w:val="00682255"/>
    <w:rsid w:val="006A00B5"/>
    <w:rsid w:val="006A1F4E"/>
    <w:rsid w:val="006A625B"/>
    <w:rsid w:val="006B2C06"/>
    <w:rsid w:val="006C6B2F"/>
    <w:rsid w:val="006F40F5"/>
    <w:rsid w:val="006F5925"/>
    <w:rsid w:val="00704447"/>
    <w:rsid w:val="00704E68"/>
    <w:rsid w:val="00713F22"/>
    <w:rsid w:val="00734512"/>
    <w:rsid w:val="0073467F"/>
    <w:rsid w:val="007372A0"/>
    <w:rsid w:val="00745D9D"/>
    <w:rsid w:val="007558CF"/>
    <w:rsid w:val="007624A8"/>
    <w:rsid w:val="0078101F"/>
    <w:rsid w:val="0078179F"/>
    <w:rsid w:val="007C4CF6"/>
    <w:rsid w:val="007E298E"/>
    <w:rsid w:val="00835AE5"/>
    <w:rsid w:val="008361EB"/>
    <w:rsid w:val="00857893"/>
    <w:rsid w:val="00862FAA"/>
    <w:rsid w:val="008857C6"/>
    <w:rsid w:val="008874D4"/>
    <w:rsid w:val="008D02BB"/>
    <w:rsid w:val="008D0F07"/>
    <w:rsid w:val="008D79E3"/>
    <w:rsid w:val="008E06EF"/>
    <w:rsid w:val="008E6CD0"/>
    <w:rsid w:val="00902337"/>
    <w:rsid w:val="00906592"/>
    <w:rsid w:val="00906EDC"/>
    <w:rsid w:val="00914AA7"/>
    <w:rsid w:val="00951DAD"/>
    <w:rsid w:val="009548BA"/>
    <w:rsid w:val="009753D4"/>
    <w:rsid w:val="009879DA"/>
    <w:rsid w:val="00987C04"/>
    <w:rsid w:val="009A075A"/>
    <w:rsid w:val="009A3ADD"/>
    <w:rsid w:val="009C32B2"/>
    <w:rsid w:val="00A00277"/>
    <w:rsid w:val="00A02828"/>
    <w:rsid w:val="00A0366E"/>
    <w:rsid w:val="00A15877"/>
    <w:rsid w:val="00A27906"/>
    <w:rsid w:val="00A3372B"/>
    <w:rsid w:val="00A425E6"/>
    <w:rsid w:val="00A43824"/>
    <w:rsid w:val="00A71819"/>
    <w:rsid w:val="00AC7F89"/>
    <w:rsid w:val="00AD55B1"/>
    <w:rsid w:val="00AE301A"/>
    <w:rsid w:val="00AE48BB"/>
    <w:rsid w:val="00B06F18"/>
    <w:rsid w:val="00B36E70"/>
    <w:rsid w:val="00B56F8C"/>
    <w:rsid w:val="00B570B4"/>
    <w:rsid w:val="00B710FC"/>
    <w:rsid w:val="00B81A76"/>
    <w:rsid w:val="00B81F7C"/>
    <w:rsid w:val="00B836AC"/>
    <w:rsid w:val="00B969AA"/>
    <w:rsid w:val="00BA293A"/>
    <w:rsid w:val="00BC7B01"/>
    <w:rsid w:val="00BE36AD"/>
    <w:rsid w:val="00BF07CE"/>
    <w:rsid w:val="00C160C2"/>
    <w:rsid w:val="00C315BA"/>
    <w:rsid w:val="00C338F7"/>
    <w:rsid w:val="00C36626"/>
    <w:rsid w:val="00C41A68"/>
    <w:rsid w:val="00C42C16"/>
    <w:rsid w:val="00C43309"/>
    <w:rsid w:val="00C520C1"/>
    <w:rsid w:val="00C62B58"/>
    <w:rsid w:val="00C650EB"/>
    <w:rsid w:val="00C93971"/>
    <w:rsid w:val="00C97CCD"/>
    <w:rsid w:val="00CB7143"/>
    <w:rsid w:val="00CC0BF5"/>
    <w:rsid w:val="00CC35B3"/>
    <w:rsid w:val="00CF1B81"/>
    <w:rsid w:val="00D0105A"/>
    <w:rsid w:val="00D10306"/>
    <w:rsid w:val="00D112D7"/>
    <w:rsid w:val="00D11F76"/>
    <w:rsid w:val="00D145C7"/>
    <w:rsid w:val="00D17258"/>
    <w:rsid w:val="00D247F2"/>
    <w:rsid w:val="00D25FBD"/>
    <w:rsid w:val="00D30232"/>
    <w:rsid w:val="00D335DD"/>
    <w:rsid w:val="00D3595F"/>
    <w:rsid w:val="00D524D0"/>
    <w:rsid w:val="00D66879"/>
    <w:rsid w:val="00D779C3"/>
    <w:rsid w:val="00D92100"/>
    <w:rsid w:val="00D933B0"/>
    <w:rsid w:val="00DA0C05"/>
    <w:rsid w:val="00DA3CBC"/>
    <w:rsid w:val="00DD1B7F"/>
    <w:rsid w:val="00DD51FE"/>
    <w:rsid w:val="00DE7244"/>
    <w:rsid w:val="00E0247E"/>
    <w:rsid w:val="00E0491D"/>
    <w:rsid w:val="00E052A8"/>
    <w:rsid w:val="00E26F48"/>
    <w:rsid w:val="00E343D1"/>
    <w:rsid w:val="00E353DF"/>
    <w:rsid w:val="00E35A22"/>
    <w:rsid w:val="00E435FB"/>
    <w:rsid w:val="00E4572A"/>
    <w:rsid w:val="00E672D9"/>
    <w:rsid w:val="00E72288"/>
    <w:rsid w:val="00E753A7"/>
    <w:rsid w:val="00E84549"/>
    <w:rsid w:val="00E95809"/>
    <w:rsid w:val="00EA6CB9"/>
    <w:rsid w:val="00EB55AC"/>
    <w:rsid w:val="00EC0C45"/>
    <w:rsid w:val="00ED7A47"/>
    <w:rsid w:val="00EE6A32"/>
    <w:rsid w:val="00F00A29"/>
    <w:rsid w:val="00F01241"/>
    <w:rsid w:val="00F02551"/>
    <w:rsid w:val="00F036DA"/>
    <w:rsid w:val="00F07A2F"/>
    <w:rsid w:val="00F27AB0"/>
    <w:rsid w:val="00F41EC5"/>
    <w:rsid w:val="00F67EA4"/>
    <w:rsid w:val="00F726D8"/>
    <w:rsid w:val="00F75A06"/>
    <w:rsid w:val="00F82CFF"/>
    <w:rsid w:val="00F85CF0"/>
    <w:rsid w:val="00FA04F0"/>
    <w:rsid w:val="00FC6CF4"/>
    <w:rsid w:val="00FF07BB"/>
    <w:rsid w:val="00FF0C19"/>
    <w:rsid w:val="0230364A"/>
    <w:rsid w:val="05B110FC"/>
    <w:rsid w:val="0D374B59"/>
    <w:rsid w:val="0D7012C5"/>
    <w:rsid w:val="0FE53909"/>
    <w:rsid w:val="0FFBAA18"/>
    <w:rsid w:val="104E1F0D"/>
    <w:rsid w:val="11AD1080"/>
    <w:rsid w:val="125B60A0"/>
    <w:rsid w:val="17F91016"/>
    <w:rsid w:val="1EF30526"/>
    <w:rsid w:val="1EF990EE"/>
    <w:rsid w:val="1F334F31"/>
    <w:rsid w:val="27E5107E"/>
    <w:rsid w:val="2DFD5065"/>
    <w:rsid w:val="2DFEC613"/>
    <w:rsid w:val="2DFFD4A3"/>
    <w:rsid w:val="2EDC63CD"/>
    <w:rsid w:val="2F69F42E"/>
    <w:rsid w:val="2FBA197C"/>
    <w:rsid w:val="2FC81E15"/>
    <w:rsid w:val="2FFDFA5A"/>
    <w:rsid w:val="2FFF1A89"/>
    <w:rsid w:val="371D06E7"/>
    <w:rsid w:val="39EF1E15"/>
    <w:rsid w:val="39FF5E65"/>
    <w:rsid w:val="3B9B8D79"/>
    <w:rsid w:val="3CDF62E7"/>
    <w:rsid w:val="3D7B252E"/>
    <w:rsid w:val="3EBB7259"/>
    <w:rsid w:val="3EDD19A7"/>
    <w:rsid w:val="3F4D290A"/>
    <w:rsid w:val="3F6BE3D2"/>
    <w:rsid w:val="3F767738"/>
    <w:rsid w:val="3FB75A8A"/>
    <w:rsid w:val="3FBEBA60"/>
    <w:rsid w:val="3FD57736"/>
    <w:rsid w:val="3FDB1266"/>
    <w:rsid w:val="3FEF0327"/>
    <w:rsid w:val="3FF6716F"/>
    <w:rsid w:val="3FF901FF"/>
    <w:rsid w:val="3FFBBC9D"/>
    <w:rsid w:val="3FFE637E"/>
    <w:rsid w:val="3FFF39CE"/>
    <w:rsid w:val="44FA1CD1"/>
    <w:rsid w:val="4B2477C4"/>
    <w:rsid w:val="4DED9C11"/>
    <w:rsid w:val="4EB84406"/>
    <w:rsid w:val="4FFD3A05"/>
    <w:rsid w:val="52AD6857"/>
    <w:rsid w:val="533D1C58"/>
    <w:rsid w:val="55B38B60"/>
    <w:rsid w:val="56BBE458"/>
    <w:rsid w:val="56EF6B67"/>
    <w:rsid w:val="57675C7A"/>
    <w:rsid w:val="577D7C63"/>
    <w:rsid w:val="57A3199C"/>
    <w:rsid w:val="5A0A773F"/>
    <w:rsid w:val="5BA81F36"/>
    <w:rsid w:val="5BBBB454"/>
    <w:rsid w:val="5CD518DF"/>
    <w:rsid w:val="5D77007A"/>
    <w:rsid w:val="5D7722D3"/>
    <w:rsid w:val="5DBD8179"/>
    <w:rsid w:val="5F3641BE"/>
    <w:rsid w:val="5F661C0A"/>
    <w:rsid w:val="5FB7571C"/>
    <w:rsid w:val="5FD649CC"/>
    <w:rsid w:val="5FEAAC5E"/>
    <w:rsid w:val="60E7DE86"/>
    <w:rsid w:val="62233ED9"/>
    <w:rsid w:val="622E5BE5"/>
    <w:rsid w:val="650F29DD"/>
    <w:rsid w:val="65FEC636"/>
    <w:rsid w:val="66FDBC6C"/>
    <w:rsid w:val="67B1EE31"/>
    <w:rsid w:val="67B7B205"/>
    <w:rsid w:val="67FE040E"/>
    <w:rsid w:val="69143BEC"/>
    <w:rsid w:val="69753C78"/>
    <w:rsid w:val="6A4470E3"/>
    <w:rsid w:val="6BEDE3B0"/>
    <w:rsid w:val="6CBBBFAE"/>
    <w:rsid w:val="6DB12CE1"/>
    <w:rsid w:val="6DB5905A"/>
    <w:rsid w:val="6E6D36EE"/>
    <w:rsid w:val="6EBF2D64"/>
    <w:rsid w:val="6ED301D7"/>
    <w:rsid w:val="6F61C3F9"/>
    <w:rsid w:val="6F7E9F0E"/>
    <w:rsid w:val="6F9C0E9D"/>
    <w:rsid w:val="6FBB163A"/>
    <w:rsid w:val="6FDF2C50"/>
    <w:rsid w:val="6FED475D"/>
    <w:rsid w:val="6FF78CE4"/>
    <w:rsid w:val="705C6499"/>
    <w:rsid w:val="71BD502B"/>
    <w:rsid w:val="72EB2246"/>
    <w:rsid w:val="741E94CA"/>
    <w:rsid w:val="7476B67D"/>
    <w:rsid w:val="7557B392"/>
    <w:rsid w:val="755B02AC"/>
    <w:rsid w:val="75FE501B"/>
    <w:rsid w:val="75FF899F"/>
    <w:rsid w:val="76854ADF"/>
    <w:rsid w:val="76BF11CE"/>
    <w:rsid w:val="76E9CA47"/>
    <w:rsid w:val="76FF90E3"/>
    <w:rsid w:val="773BD94C"/>
    <w:rsid w:val="7767DA24"/>
    <w:rsid w:val="779F8BC1"/>
    <w:rsid w:val="77D39736"/>
    <w:rsid w:val="77DF1C2A"/>
    <w:rsid w:val="77DF38B3"/>
    <w:rsid w:val="77EFB79C"/>
    <w:rsid w:val="77EFE79B"/>
    <w:rsid w:val="77F90EE5"/>
    <w:rsid w:val="77FF45C3"/>
    <w:rsid w:val="77FF94A7"/>
    <w:rsid w:val="784965D0"/>
    <w:rsid w:val="7AD77EC7"/>
    <w:rsid w:val="7AE54696"/>
    <w:rsid w:val="7AFF8003"/>
    <w:rsid w:val="7B527561"/>
    <w:rsid w:val="7B9F3F5D"/>
    <w:rsid w:val="7B9F413D"/>
    <w:rsid w:val="7BB3E523"/>
    <w:rsid w:val="7BC70818"/>
    <w:rsid w:val="7BDEA3DE"/>
    <w:rsid w:val="7BF196BF"/>
    <w:rsid w:val="7BF38FD1"/>
    <w:rsid w:val="7BFF23B8"/>
    <w:rsid w:val="7BFFA6DB"/>
    <w:rsid w:val="7BFFB484"/>
    <w:rsid w:val="7CBE5140"/>
    <w:rsid w:val="7CCE0160"/>
    <w:rsid w:val="7CDBA060"/>
    <w:rsid w:val="7D4F53A3"/>
    <w:rsid w:val="7D73B0D0"/>
    <w:rsid w:val="7DBE24B7"/>
    <w:rsid w:val="7DBE7ECA"/>
    <w:rsid w:val="7DBF0FEF"/>
    <w:rsid w:val="7DD9EA96"/>
    <w:rsid w:val="7DEB5EAB"/>
    <w:rsid w:val="7DEE15BA"/>
    <w:rsid w:val="7DEF4178"/>
    <w:rsid w:val="7DFB615E"/>
    <w:rsid w:val="7DFB757C"/>
    <w:rsid w:val="7E039005"/>
    <w:rsid w:val="7E674751"/>
    <w:rsid w:val="7E7BADF6"/>
    <w:rsid w:val="7EBCC140"/>
    <w:rsid w:val="7EDBF4BE"/>
    <w:rsid w:val="7EDFCC13"/>
    <w:rsid w:val="7EFFCB65"/>
    <w:rsid w:val="7F1E5ED2"/>
    <w:rsid w:val="7F3F9DDE"/>
    <w:rsid w:val="7F4DD62A"/>
    <w:rsid w:val="7F53E118"/>
    <w:rsid w:val="7F5F400A"/>
    <w:rsid w:val="7F5F8BC4"/>
    <w:rsid w:val="7F6A2194"/>
    <w:rsid w:val="7F6A33AC"/>
    <w:rsid w:val="7F7BF776"/>
    <w:rsid w:val="7F7DFF90"/>
    <w:rsid w:val="7F7F9C29"/>
    <w:rsid w:val="7F97E111"/>
    <w:rsid w:val="7F9F0111"/>
    <w:rsid w:val="7FBE3EF0"/>
    <w:rsid w:val="7FBFB2E7"/>
    <w:rsid w:val="7FBFCF7D"/>
    <w:rsid w:val="7FDB2625"/>
    <w:rsid w:val="7FE97E16"/>
    <w:rsid w:val="7FEB7ED5"/>
    <w:rsid w:val="7FF7D322"/>
    <w:rsid w:val="7FFB065B"/>
    <w:rsid w:val="7FFDEF24"/>
    <w:rsid w:val="7FFEAFCE"/>
    <w:rsid w:val="7FFF6670"/>
    <w:rsid w:val="7FFF8D66"/>
    <w:rsid w:val="8CFF6EC2"/>
    <w:rsid w:val="8FFF95CC"/>
    <w:rsid w:val="93BF10A0"/>
    <w:rsid w:val="955CFA63"/>
    <w:rsid w:val="99BC302C"/>
    <w:rsid w:val="9BBA0205"/>
    <w:rsid w:val="9FCFACD8"/>
    <w:rsid w:val="9FEFED3E"/>
    <w:rsid w:val="A2FC8CEF"/>
    <w:rsid w:val="ADEF4424"/>
    <w:rsid w:val="ADFF4B45"/>
    <w:rsid w:val="AFAFF3AC"/>
    <w:rsid w:val="AFD40586"/>
    <w:rsid w:val="AFF42A47"/>
    <w:rsid w:val="B3272074"/>
    <w:rsid w:val="B597DD29"/>
    <w:rsid w:val="B6DDED27"/>
    <w:rsid w:val="B77F0349"/>
    <w:rsid w:val="B79BD799"/>
    <w:rsid w:val="B7E792A9"/>
    <w:rsid w:val="B8ECC977"/>
    <w:rsid w:val="BAB3D593"/>
    <w:rsid w:val="BBB0C833"/>
    <w:rsid w:val="BBF141AC"/>
    <w:rsid w:val="BDCF3FA2"/>
    <w:rsid w:val="BDFA63AC"/>
    <w:rsid w:val="BDFD6C4B"/>
    <w:rsid w:val="BDFFAE65"/>
    <w:rsid w:val="BE74B4BC"/>
    <w:rsid w:val="BF2F52B0"/>
    <w:rsid w:val="BF7F517C"/>
    <w:rsid w:val="BFEF1FA9"/>
    <w:rsid w:val="C5FFDECD"/>
    <w:rsid w:val="C73EAFE4"/>
    <w:rsid w:val="C7F580FE"/>
    <w:rsid w:val="C9FFECED"/>
    <w:rsid w:val="CBBEBFCA"/>
    <w:rsid w:val="CE770FC3"/>
    <w:rsid w:val="CF3FA66F"/>
    <w:rsid w:val="CF76A293"/>
    <w:rsid w:val="CF7F6391"/>
    <w:rsid w:val="CFB770A9"/>
    <w:rsid w:val="CFC2BC5E"/>
    <w:rsid w:val="CFE32D56"/>
    <w:rsid w:val="CFF44832"/>
    <w:rsid w:val="D4BF2CAF"/>
    <w:rsid w:val="D6AF1EED"/>
    <w:rsid w:val="D6DF0F46"/>
    <w:rsid w:val="D73FDF10"/>
    <w:rsid w:val="D7FBA52B"/>
    <w:rsid w:val="D91B5CD4"/>
    <w:rsid w:val="DD67DB02"/>
    <w:rsid w:val="DDFD14DD"/>
    <w:rsid w:val="DEE902AD"/>
    <w:rsid w:val="DF70F6D4"/>
    <w:rsid w:val="DF7F894A"/>
    <w:rsid w:val="DFAD5DCF"/>
    <w:rsid w:val="DFB75827"/>
    <w:rsid w:val="DFDA92D8"/>
    <w:rsid w:val="DFDF196B"/>
    <w:rsid w:val="E1FF024E"/>
    <w:rsid w:val="E360C55F"/>
    <w:rsid w:val="E37EE8F6"/>
    <w:rsid w:val="E5EF6871"/>
    <w:rsid w:val="E6DF8ADD"/>
    <w:rsid w:val="E79CC3AE"/>
    <w:rsid w:val="E85F4052"/>
    <w:rsid w:val="E87F639C"/>
    <w:rsid w:val="E8DC5242"/>
    <w:rsid w:val="E9B7C0B5"/>
    <w:rsid w:val="EAAEB9EE"/>
    <w:rsid w:val="EB3AD91B"/>
    <w:rsid w:val="EBF3BD63"/>
    <w:rsid w:val="ECED25A1"/>
    <w:rsid w:val="EDF2D988"/>
    <w:rsid w:val="EDF68CE4"/>
    <w:rsid w:val="EDFF946E"/>
    <w:rsid w:val="EE55CB1D"/>
    <w:rsid w:val="EEDF472C"/>
    <w:rsid w:val="EEFFE7BC"/>
    <w:rsid w:val="EF7FE064"/>
    <w:rsid w:val="EF92A70F"/>
    <w:rsid w:val="EFAF434E"/>
    <w:rsid w:val="EFBFAEA5"/>
    <w:rsid w:val="EFEE0F08"/>
    <w:rsid w:val="EFFB7CAB"/>
    <w:rsid w:val="EFFE6B5E"/>
    <w:rsid w:val="EFFEC74D"/>
    <w:rsid w:val="EFFFF27F"/>
    <w:rsid w:val="F05F3EFF"/>
    <w:rsid w:val="F56F6812"/>
    <w:rsid w:val="F5779862"/>
    <w:rsid w:val="F57D3C6F"/>
    <w:rsid w:val="F5FBBC75"/>
    <w:rsid w:val="F5FF75EA"/>
    <w:rsid w:val="F6BD3DED"/>
    <w:rsid w:val="F75D7B7E"/>
    <w:rsid w:val="F76F4576"/>
    <w:rsid w:val="F7D7925C"/>
    <w:rsid w:val="F7F5348E"/>
    <w:rsid w:val="F7F7A9F8"/>
    <w:rsid w:val="F87603AD"/>
    <w:rsid w:val="F8CD6F34"/>
    <w:rsid w:val="F977326E"/>
    <w:rsid w:val="F9FFA183"/>
    <w:rsid w:val="FAEC14E0"/>
    <w:rsid w:val="FB5211D0"/>
    <w:rsid w:val="FB79C285"/>
    <w:rsid w:val="FB9656A2"/>
    <w:rsid w:val="FBA22F0C"/>
    <w:rsid w:val="FBB74679"/>
    <w:rsid w:val="FBBBDA25"/>
    <w:rsid w:val="FBDFEA1B"/>
    <w:rsid w:val="FBEF478E"/>
    <w:rsid w:val="FBFB4BC9"/>
    <w:rsid w:val="FCED8AA7"/>
    <w:rsid w:val="FCFFF28C"/>
    <w:rsid w:val="FD7FADEE"/>
    <w:rsid w:val="FD8E83F3"/>
    <w:rsid w:val="FDABAF86"/>
    <w:rsid w:val="FDBD46CB"/>
    <w:rsid w:val="FDEFA24D"/>
    <w:rsid w:val="FDFF1DEC"/>
    <w:rsid w:val="FDFF5EDE"/>
    <w:rsid w:val="FE8F3622"/>
    <w:rsid w:val="FECF3BC7"/>
    <w:rsid w:val="FECFB7C0"/>
    <w:rsid w:val="FED9DE00"/>
    <w:rsid w:val="FEE49D2B"/>
    <w:rsid w:val="FEFD7024"/>
    <w:rsid w:val="FEFEB157"/>
    <w:rsid w:val="FEFF014F"/>
    <w:rsid w:val="FF1F8C16"/>
    <w:rsid w:val="FF47872A"/>
    <w:rsid w:val="FF59D918"/>
    <w:rsid w:val="FF6DE66C"/>
    <w:rsid w:val="FF6F981D"/>
    <w:rsid w:val="FF7A1B4F"/>
    <w:rsid w:val="FF7CE2B9"/>
    <w:rsid w:val="FF9F74B7"/>
    <w:rsid w:val="FFA320CF"/>
    <w:rsid w:val="FFBFBF4A"/>
    <w:rsid w:val="FFC396A3"/>
    <w:rsid w:val="FFCFDF73"/>
    <w:rsid w:val="FFDE4ECF"/>
    <w:rsid w:val="FFDFAFF4"/>
    <w:rsid w:val="FFE3F61F"/>
    <w:rsid w:val="FFE67EB0"/>
    <w:rsid w:val="FFFB57EA"/>
    <w:rsid w:val="FFFD011E"/>
    <w:rsid w:val="FFFF4DD9"/>
    <w:rsid w:val="FFFFBD6D"/>
    <w:rsid w:val="FFFFE9B1"/>
    <w:rsid w:val="FFFFF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FZHei-B01"/>
    </w:rPr>
  </w:style>
  <w:style w:type="paragraph" w:styleId="4">
    <w:name w:val="heading 3"/>
    <w:basedOn w:val="1"/>
    <w:next w:val="1"/>
    <w:unhideWhenUsed/>
    <w:qFormat/>
    <w:uiPriority w:val="0"/>
    <w:pPr>
      <w:keepNext/>
      <w:keepLines/>
      <w:numPr>
        <w:ilvl w:val="0"/>
        <w:numId w:val="2"/>
      </w:numPr>
      <w:outlineLvl w:val="2"/>
    </w:pPr>
    <w:rPr>
      <w:rFonts w:eastAsia="FZKai-Z03"/>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link w:val="23"/>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Balloon Text"/>
    <w:basedOn w:val="1"/>
    <w:link w:val="25"/>
    <w:qFormat/>
    <w:uiPriority w:val="0"/>
    <w:pPr>
      <w:spacing w:line="240" w:lineRule="auto"/>
    </w:pPr>
    <w:rPr>
      <w:sz w:val="18"/>
      <w:szCs w:val="18"/>
    </w:rPr>
  </w:style>
  <w:style w:type="paragraph" w:styleId="11">
    <w:name w:val="footer"/>
    <w:basedOn w:val="1"/>
    <w:qFormat/>
    <w:uiPriority w:val="0"/>
    <w:pPr>
      <w:tabs>
        <w:tab w:val="center" w:pos="4153"/>
        <w:tab w:val="right" w:pos="8306"/>
      </w:tabs>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3">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paragraph" w:styleId="14">
    <w:name w:val="annotation subject"/>
    <w:basedOn w:val="8"/>
    <w:next w:val="8"/>
    <w:link w:val="24"/>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annotation reference"/>
    <w:basedOn w:val="17"/>
    <w:qFormat/>
    <w:uiPriority w:val="0"/>
    <w:rPr>
      <w:sz w:val="21"/>
      <w:szCs w:val="21"/>
    </w:rPr>
  </w:style>
  <w:style w:type="paragraph" w:styleId="20">
    <w:name w:val="List Paragraph"/>
    <w:basedOn w:val="1"/>
    <w:qFormat/>
    <w:uiPriority w:val="34"/>
    <w:pPr>
      <w:ind w:firstLine="420" w:firstLineChars="200"/>
    </w:pPr>
  </w:style>
  <w:style w:type="paragraph" w:customStyle="1" w:styleId="21">
    <w:name w:val="修订1"/>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22">
    <w:name w:val="修订2"/>
    <w:hidden/>
    <w:unhideWhenUsed/>
    <w:qFormat/>
    <w:uiPriority w:val="99"/>
    <w:rPr>
      <w:rFonts w:ascii="Times New Roman" w:hAnsi="Times New Roman" w:eastAsia="方正仿宋_GBK" w:cstheme="minorBidi"/>
      <w:kern w:val="2"/>
      <w:sz w:val="32"/>
      <w:szCs w:val="24"/>
      <w:lang w:val="en-US" w:eastAsia="zh-CN" w:bidi="ar-SA"/>
    </w:rPr>
  </w:style>
  <w:style w:type="character" w:customStyle="1" w:styleId="23">
    <w:name w:val="批注文字 字符"/>
    <w:basedOn w:val="17"/>
    <w:link w:val="8"/>
    <w:qFormat/>
    <w:uiPriority w:val="0"/>
    <w:rPr>
      <w:rFonts w:eastAsia="方正仿宋_GBK" w:cstheme="minorBidi"/>
      <w:kern w:val="2"/>
      <w:sz w:val="32"/>
      <w:szCs w:val="24"/>
    </w:rPr>
  </w:style>
  <w:style w:type="character" w:customStyle="1" w:styleId="24">
    <w:name w:val="批注主题 字符"/>
    <w:basedOn w:val="23"/>
    <w:link w:val="14"/>
    <w:qFormat/>
    <w:uiPriority w:val="0"/>
    <w:rPr>
      <w:rFonts w:eastAsia="方正仿宋_GBK" w:cstheme="minorBidi"/>
      <w:b/>
      <w:bCs/>
      <w:kern w:val="2"/>
      <w:sz w:val="32"/>
      <w:szCs w:val="24"/>
    </w:rPr>
  </w:style>
  <w:style w:type="character" w:customStyle="1" w:styleId="25">
    <w:name w:val="批注框文本 字符"/>
    <w:basedOn w:val="17"/>
    <w:link w:val="10"/>
    <w:qFormat/>
    <w:uiPriority w:val="0"/>
    <w:rPr>
      <w:rFonts w:eastAsia="方正仿宋_GBK" w:cstheme="minorBidi"/>
      <w:kern w:val="2"/>
      <w:sz w:val="18"/>
      <w:szCs w:val="18"/>
    </w:rPr>
  </w:style>
  <w:style w:type="paragraph" w:customStyle="1" w:styleId="26">
    <w:name w:val="Revision"/>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1744</Words>
  <Characters>1772</Characters>
  <Lines>73</Lines>
  <Paragraphs>20</Paragraphs>
  <TotalTime>233</TotalTime>
  <ScaleCrop>false</ScaleCrop>
  <LinksUpToDate>false</LinksUpToDate>
  <CharactersWithSpaces>1779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2024-08-14T15:33:00Z</dcterms:created>
  <dc:creator>user</dc:creator>
  <cp:lastModifiedBy>jisin</cp:lastModifiedBy>
  <cp:lastPrinted>2024-07-28T09:02:00Z</cp:lastPrinted>
  <dcterms:modified xsi:type="dcterms:W3CDTF">2025-10-30T09:26:47Z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6EF4DD4B317040AE8BBE53E68DD8ECA7_13</vt:lpwstr>
  </property>
  <property fmtid="{D5CDD505-2E9C-101B-9397-08002B2CF9AE}" pid="4" name="KSOTemplateDocerSaveRecord">
    <vt:lpwstr>eyJoZGlkIjoiNmViMjY5ODc5YmJiZDE4NzEwNzhhYzc3NzVlODIzOTYiLCJ1c2VySWQiOiI4NDk4MjAyNTEifQ==</vt:lpwstr>
  </property>
</Properties>
</file>